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jc w:val="center"/>
        <w:rPr>
          <w:rFonts w:ascii="宋体" w:hAnsi="宋体" w:cs="宋体"/>
          <w:color w:val="000000"/>
          <w:szCs w:val="21"/>
          <w:highlight w:val="none"/>
        </w:rPr>
      </w:pPr>
      <w:r>
        <w:rPr>
          <w:color w:val="000000"/>
          <w:highlight w:val="none"/>
        </w:rPr>
      </w:r>
      <w:r>
        <w:rPr>
          <w:rFonts w:ascii="宋体" w:hAnsi="宋体" w:cs="宋体"/>
          <w:color w:val="000000"/>
          <w:szCs w:val="21"/>
          <w:highlight w:val="none"/>
        </w:rPr>
      </w:r>
      <w:r/>
    </w:p>
    <w:p>
      <w:pPr>
        <w:pStyle w:val="796"/>
        <w:jc w:val="center"/>
        <w:rPr>
          <w:rFonts w:ascii="宋体" w:hAnsi="宋体" w:cs="宋体"/>
          <w:color w:val="000000"/>
          <w:szCs w:val="21"/>
          <w:highlight w:val="none"/>
        </w:rPr>
      </w:pPr>
      <w:r>
        <w:rPr>
          <w:rFonts w:ascii="宋体" w:hAnsi="宋体" w:cs="宋体"/>
          <w:color w:val="000000"/>
          <w:szCs w:val="21"/>
          <w:highlight w:val="none"/>
        </w:rPr>
      </w:r>
      <w:r/>
    </w:p>
    <w:p>
      <w:pPr>
        <w:pStyle w:val="796"/>
        <w:jc w:val="center"/>
        <w:rPr>
          <w:rFonts w:ascii="宋体" w:hAnsi="宋体"/>
          <w:b/>
          <w:color w:val="000000"/>
          <w:spacing w:val="40"/>
          <w:sz w:val="96"/>
          <w:szCs w:val="96"/>
          <w:highlight w:val="none"/>
        </w:rPr>
      </w:pPr>
      <w:r>
        <w:rPr>
          <w:rFonts w:ascii="宋体" w:hAnsi="宋体"/>
          <w:b/>
          <w:color w:val="000000"/>
          <w:spacing w:val="40"/>
          <w:sz w:val="96"/>
          <w:szCs w:val="96"/>
          <w:highlight w:val="none"/>
        </w:rPr>
      </w:r>
      <w:r/>
    </w:p>
    <w:p>
      <w:pPr>
        <w:pStyle w:val="796"/>
        <w:jc w:val="center"/>
        <w:rPr>
          <w:rFonts w:ascii="宋体"/>
          <w:b/>
          <w:bCs/>
          <w:color w:val="000000"/>
          <w:spacing w:val="40"/>
          <w:sz w:val="96"/>
          <w:szCs w:val="96"/>
          <w:highlight w:val="none"/>
        </w:rPr>
      </w:pPr>
      <w:r>
        <w:rPr>
          <w:rFonts w:hint="eastAsia" w:ascii="宋体" w:hAnsi="宋体"/>
          <w:b/>
          <w:color w:val="000000"/>
          <w:spacing w:val="40"/>
          <w:sz w:val="96"/>
          <w:szCs w:val="96"/>
          <w:highlight w:val="none"/>
        </w:rPr>
        <w:t xml:space="preserve">政府采购竞争性谈 判 </w:t>
      </w:r>
      <w:r>
        <w:rPr>
          <w:rFonts w:hint="eastAsia" w:ascii="宋体" w:hAnsi="宋体"/>
          <w:b/>
          <w:color w:val="000000"/>
          <w:spacing w:val="20"/>
          <w:sz w:val="96"/>
          <w:szCs w:val="96"/>
          <w:highlight w:val="none"/>
        </w:rPr>
        <w:t xml:space="preserve">文 件</w:t>
      </w:r>
      <w:r>
        <w:rPr>
          <w:rFonts w:ascii="宋体"/>
          <w:b/>
          <w:bCs/>
          <w:color w:val="000000"/>
          <w:spacing w:val="40"/>
          <w:sz w:val="96"/>
          <w:szCs w:val="96"/>
          <w:highlight w:val="none"/>
        </w:rPr>
      </w:r>
      <w:r/>
    </w:p>
    <w:p>
      <w:pPr>
        <w:pStyle w:val="796"/>
        <w:jc w:val="center"/>
        <w:rPr>
          <w:color w:val="000000"/>
          <w:highlight w:val="none"/>
        </w:rPr>
      </w:pPr>
      <w:r>
        <w:rPr>
          <w:color w:val="000000"/>
          <w:highlight w:val="none"/>
        </w:rPr>
      </w:r>
      <w:r/>
    </w:p>
    <w:p>
      <w:pPr>
        <w:pStyle w:val="796"/>
        <w:ind w:firstLine="643"/>
        <w:spacing w:line="360" w:lineRule="auto"/>
        <w:rPr>
          <w:b/>
          <w:color w:val="000000"/>
          <w:sz w:val="32"/>
          <w:highlight w:val="none"/>
        </w:rPr>
      </w:pPr>
      <w:r>
        <w:rPr>
          <w:b/>
          <w:color w:val="000000"/>
          <w:sz w:val="32"/>
          <w:highlight w:val="none"/>
        </w:rPr>
      </w:r>
      <w:r/>
    </w:p>
    <w:p>
      <w:pPr>
        <w:pStyle w:val="796"/>
        <w:ind w:firstLine="1285"/>
        <w:spacing w:line="360" w:lineRule="auto"/>
        <w:rPr>
          <w:rFonts w:hint="eastAsia" w:eastAsia="宋体"/>
          <w:b/>
          <w:color w:val="000000"/>
          <w:sz w:val="32"/>
          <w:highlight w:val="none"/>
          <w:lang w:eastAsia="zh-CN"/>
        </w:rPr>
      </w:pPr>
      <w:r>
        <w:rPr>
          <w:rFonts w:hint="eastAsia"/>
          <w:b/>
          <w:color w:val="000000"/>
          <w:sz w:val="32"/>
          <w:highlight w:val="none"/>
        </w:rPr>
        <w:t xml:space="preserve">采购编号：</w:t>
      </w:r>
      <w:r>
        <w:rPr>
          <w:rFonts w:hint="eastAsia"/>
          <w:b/>
          <w:color w:val="000000"/>
          <w:sz w:val="32"/>
          <w:highlight w:val="none"/>
          <w:lang w:eastAsia="zh-CN"/>
        </w:rPr>
        <w:t xml:space="preserve">JSZC-320509-SZWK-T2025-0548</w:t>
      </w:r>
      <w:r>
        <w:rPr>
          <w:rFonts w:hint="eastAsia" w:eastAsia="宋体"/>
          <w:b/>
          <w:color w:val="000000"/>
          <w:sz w:val="32"/>
          <w:highlight w:val="none"/>
          <w:lang w:eastAsia="zh-CN"/>
        </w:rPr>
      </w:r>
      <w:r/>
    </w:p>
    <w:p>
      <w:pPr>
        <w:pStyle w:val="796"/>
        <w:ind w:firstLine="1285"/>
        <w:spacing w:line="360" w:lineRule="auto"/>
        <w:rPr>
          <w:rFonts w:hint="eastAsia" w:eastAsia="宋体"/>
          <w:b/>
          <w:color w:val="000000"/>
          <w:sz w:val="32"/>
          <w:highlight w:val="none"/>
          <w:lang w:eastAsia="zh-CN"/>
        </w:rPr>
      </w:pPr>
      <w:r>
        <w:rPr>
          <w:rFonts w:hint="eastAsia"/>
          <w:b/>
          <w:color w:val="000000"/>
          <w:sz w:val="32"/>
          <w:highlight w:val="none"/>
        </w:rPr>
        <w:t xml:space="preserve">采购人：</w:t>
      </w:r>
      <w:r>
        <w:rPr>
          <w:rFonts w:hint="eastAsia"/>
          <w:b/>
          <w:color w:val="000000"/>
          <w:sz w:val="32"/>
          <w:highlight w:val="none"/>
          <w:lang w:eastAsia="zh-CN"/>
        </w:rPr>
        <w:t xml:space="preserve">苏州市第九人民医院</w:t>
      </w:r>
      <w:r>
        <w:rPr>
          <w:rFonts w:hint="eastAsia" w:eastAsia="宋体"/>
          <w:b/>
          <w:color w:val="000000"/>
          <w:sz w:val="32"/>
          <w:highlight w:val="none"/>
          <w:lang w:eastAsia="zh-CN"/>
        </w:rPr>
      </w:r>
      <w:r/>
    </w:p>
    <w:p>
      <w:pPr>
        <w:pStyle w:val="796"/>
        <w:ind w:firstLine="1285"/>
        <w:spacing w:line="360" w:lineRule="auto"/>
        <w:rPr>
          <w:rFonts w:hint="eastAsia" w:eastAsia="宋体"/>
          <w:b/>
          <w:color w:val="000000"/>
          <w:sz w:val="32"/>
          <w:highlight w:val="none"/>
          <w:lang w:eastAsia="zh-CN"/>
        </w:rPr>
      </w:pPr>
      <w:r>
        <w:rPr>
          <w:rFonts w:hint="eastAsia"/>
          <w:b/>
          <w:color w:val="000000"/>
          <w:sz w:val="32"/>
          <w:highlight w:val="none"/>
        </w:rPr>
        <w:t xml:space="preserve">项目名称：</w:t>
      </w:r>
      <w:r>
        <w:rPr>
          <w:rFonts w:hint="eastAsia"/>
          <w:b/>
          <w:color w:val="000000"/>
          <w:sz w:val="32"/>
          <w:highlight w:val="none"/>
          <w:lang w:eastAsia="zh-CN"/>
        </w:rPr>
        <w:t xml:space="preserve">多通道输注工作站项目</w:t>
      </w:r>
      <w:r>
        <w:rPr>
          <w:rFonts w:hint="eastAsia" w:eastAsia="宋体"/>
          <w:b/>
          <w:color w:val="000000"/>
          <w:sz w:val="32"/>
          <w:highlight w:val="none"/>
          <w:lang w:eastAsia="zh-CN"/>
        </w:rPr>
      </w:r>
      <w:r/>
    </w:p>
    <w:p>
      <w:pPr>
        <w:pStyle w:val="835"/>
        <w:ind w:firstLine="480"/>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ind w:firstLine="422"/>
        <w:jc w:val="center"/>
        <w:rPr>
          <w:rFonts w:ascii="宋体"/>
          <w:color w:val="000000"/>
          <w:highlight w:val="none"/>
        </w:rPr>
      </w:pPr>
      <w:r>
        <w:rPr>
          <w:rFonts w:ascii="宋体" w:hAnsi="宋体" w:cs="宋体"/>
          <w:b/>
          <w:color w:val="000000"/>
          <w:szCs w:val="21"/>
          <w:highlight w:val="none"/>
        </w:rPr>
        <mc:AlternateContent>
          <mc:Choice Requires="wpg">
            <w:drawing>
              <wp:inline xmlns:wp="http://schemas.openxmlformats.org/drawingml/2006/wordprocessingDrawing" distT="0" distB="0" distL="0" distR="0">
                <wp:extent cx="2725509" cy="127687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2" o:title=""/>
              </v:shape>
            </w:pict>
          </mc:Fallback>
        </mc:AlternateContent>
      </w:r>
      <w:r>
        <w:rPr>
          <w:rFonts w:ascii="宋体"/>
          <w:color w:val="000000"/>
          <w:highlight w:val="none"/>
        </w:rPr>
      </w:r>
      <w:r/>
    </w:p>
    <w:p>
      <w:pPr>
        <w:pStyle w:val="796"/>
        <w:rPr>
          <w:rFonts w:ascii="宋体"/>
          <w:color w:val="000000"/>
          <w:highlight w:val="none"/>
        </w:rPr>
      </w:pPr>
      <w:r>
        <w:rPr>
          <w:rFonts w:ascii="宋体"/>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ind w:firstLine="422"/>
        <w:rPr>
          <w:rFonts w:ascii="宋体"/>
          <w:b/>
          <w:color w:val="000000"/>
          <w:highlight w:val="none"/>
        </w:rPr>
      </w:pPr>
      <w:r>
        <w:rPr>
          <w:rFonts w:ascii="宋体"/>
          <w:b/>
          <w:color w:val="000000"/>
          <w:highlight w:val="none"/>
        </w:rPr>
      </w:r>
      <w:r/>
    </w:p>
    <w:p>
      <w:pPr>
        <w:pStyle w:val="796"/>
        <w:ind w:firstLine="643"/>
        <w:jc w:val="center"/>
        <w:rPr>
          <w:rFonts w:ascii="宋体"/>
          <w:b/>
          <w:color w:val="000000"/>
          <w:sz w:val="32"/>
          <w:highlight w:val="none"/>
        </w:rPr>
      </w:pPr>
      <w:r>
        <w:rPr>
          <w:rFonts w:hint="eastAsia" w:ascii="宋体" w:hAnsi="宋体"/>
          <w:b/>
          <w:color w:val="000000"/>
          <w:sz w:val="32"/>
          <w:highlight w:val="none"/>
        </w:rPr>
        <w:t xml:space="preserve">苏州市卫康招投标咨询服务有限公司</w:t>
      </w:r>
      <w:r>
        <w:rPr>
          <w:rFonts w:ascii="宋体"/>
          <w:b/>
          <w:color w:val="000000"/>
          <w:sz w:val="32"/>
          <w:highlight w:val="none"/>
        </w:rPr>
      </w:r>
      <w:r/>
    </w:p>
    <w:p>
      <w:pPr>
        <w:pStyle w:val="796"/>
        <w:ind w:firstLine="643"/>
        <w:jc w:val="center"/>
        <w:rPr>
          <w:rFonts w:ascii="宋体" w:hAnsi="宋体"/>
          <w:b/>
          <w:color w:val="000000"/>
          <w:sz w:val="32"/>
          <w:highlight w:val="none"/>
        </w:rPr>
      </w:pPr>
      <w:r>
        <w:rPr>
          <w:rFonts w:hint="eastAsia" w:ascii="宋体" w:hAnsi="宋体"/>
          <w:b/>
          <w:color w:val="000000"/>
          <w:sz w:val="32"/>
          <w:highlight w:val="none"/>
        </w:rPr>
        <w:t xml:space="preserve">二○二</w:t>
      </w:r>
      <w:r>
        <w:rPr>
          <w:rFonts w:hint="eastAsia" w:ascii="宋体" w:hAnsi="宋体"/>
          <w:b/>
          <w:color w:val="000000"/>
          <w:sz w:val="32"/>
          <w:highlight w:val="none"/>
          <w:lang w:val="en-US" w:eastAsia="zh-CN"/>
        </w:rPr>
        <w:t xml:space="preserve">五</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十一</w:t>
      </w:r>
      <w:r>
        <w:rPr>
          <w:rFonts w:hint="eastAsia" w:ascii="宋体" w:hAnsi="宋体"/>
          <w:b/>
          <w:color w:val="000000"/>
          <w:sz w:val="32"/>
          <w:highlight w:val="none"/>
        </w:rPr>
        <w:t xml:space="preserve">月</w:t>
      </w:r>
      <w:r>
        <w:rPr>
          <w:rFonts w:ascii="宋体" w:hAnsi="宋体"/>
          <w:b/>
          <w:color w:val="000000"/>
          <w:sz w:val="32"/>
          <w:highlight w:val="none"/>
        </w:rPr>
      </w:r>
      <w:r/>
    </w:p>
    <w:p>
      <w:pPr>
        <w:pStyle w:val="822"/>
        <w:ind w:firstLine="640"/>
        <w:rPr>
          <w:rFonts w:ascii="宋体" w:hAnsi="宋体"/>
          <w:b/>
          <w:color w:val="000000"/>
          <w:sz w:val="32"/>
          <w:highlight w:val="none"/>
        </w:rPr>
      </w:pPr>
      <w:r>
        <w:rPr>
          <w:rFonts w:ascii="宋体" w:hAnsi="宋体"/>
          <w:b/>
          <w:color w:val="000000"/>
          <w:sz w:val="32"/>
          <w:highlight w:val="none"/>
        </w:rPr>
      </w:r>
      <w:r/>
    </w:p>
    <w:p>
      <w:pPr>
        <w:pStyle w:val="822"/>
        <w:ind w:firstLine="640"/>
        <w:rPr>
          <w:rFonts w:ascii="宋体" w:hAnsi="宋体"/>
          <w:b/>
          <w:color w:val="000000"/>
          <w:sz w:val="32"/>
          <w:highlight w:val="none"/>
        </w:rPr>
      </w:pPr>
      <w:r>
        <w:rPr>
          <w:rFonts w:ascii="宋体" w:hAnsi="宋体"/>
          <w:b/>
          <w:color w:val="000000"/>
          <w:sz w:val="32"/>
          <w:highlight w:val="none"/>
        </w:rPr>
      </w:r>
      <w:r/>
    </w:p>
    <w:p>
      <w:pPr>
        <w:pStyle w:val="822"/>
        <w:ind w:firstLine="640"/>
        <w:rPr>
          <w:rFonts w:ascii="宋体" w:hAnsi="宋体"/>
          <w:b/>
          <w:color w:val="000000"/>
          <w:sz w:val="32"/>
          <w:highlight w:val="none"/>
        </w:rPr>
      </w:pPr>
      <w:r>
        <w:rPr>
          <w:rFonts w:ascii="宋体" w:hAnsi="宋体"/>
          <w:b/>
          <w:color w:val="000000"/>
          <w:sz w:val="32"/>
          <w:highlight w:val="none"/>
        </w:rPr>
      </w:r>
      <w:r/>
    </w:p>
    <w:p>
      <w:pPr>
        <w:pStyle w:val="822"/>
        <w:ind w:firstLine="640"/>
        <w:rPr>
          <w:rFonts w:ascii="宋体" w:hAnsi="宋体"/>
          <w:b/>
          <w:color w:val="000000"/>
          <w:sz w:val="32"/>
          <w:highlight w:val="none"/>
        </w:rPr>
      </w:pPr>
      <w:r>
        <w:rPr>
          <w:rFonts w:ascii="宋体" w:hAnsi="宋体"/>
          <w:b/>
          <w:color w:val="000000"/>
          <w:sz w:val="32"/>
          <w:highlight w:val="none"/>
        </w:rPr>
      </w:r>
      <w:r/>
    </w:p>
    <w:p>
      <w:pPr>
        <w:pStyle w:val="796"/>
        <w:ind w:firstLine="1044"/>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目录</w:t>
      </w:r>
      <w:r>
        <w:rPr>
          <w:rFonts w:ascii="黑体" w:eastAsia="黑体"/>
          <w:b/>
          <w:color w:val="000000"/>
          <w:sz w:val="52"/>
          <w:szCs w:val="52"/>
          <w:highlight w:val="none"/>
        </w:rPr>
      </w:r>
      <w:r/>
    </w:p>
    <w:p>
      <w:pPr>
        <w:pStyle w:val="796"/>
        <w:ind w:firstLine="1044"/>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796"/>
        <w:numPr>
          <w:ilvl w:val="0"/>
          <w:numId w:val="1"/>
        </w:numPr>
        <w:ind w:firstLine="560"/>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竞争性谈判公告</w:t>
      </w:r>
      <w:r>
        <w:rPr>
          <w:rFonts w:ascii="黑体" w:eastAsia="黑体"/>
          <w:color w:val="000000"/>
          <w:sz w:val="28"/>
          <w:szCs w:val="28"/>
          <w:highlight w:val="none"/>
        </w:rPr>
      </w:r>
      <w:r/>
    </w:p>
    <w:p>
      <w:pPr>
        <w:pStyle w:val="796"/>
        <w:numPr>
          <w:ilvl w:val="0"/>
          <w:numId w:val="1"/>
        </w:numPr>
        <w:ind w:firstLine="560"/>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供应商须知</w:t>
      </w:r>
      <w:r>
        <w:rPr>
          <w:rFonts w:ascii="黑体" w:eastAsia="黑体"/>
          <w:color w:val="000000"/>
          <w:sz w:val="28"/>
          <w:szCs w:val="28"/>
          <w:highlight w:val="none"/>
        </w:rPr>
      </w:r>
      <w:r/>
    </w:p>
    <w:p>
      <w:pPr>
        <w:pStyle w:val="796"/>
        <w:numPr>
          <w:ilvl w:val="0"/>
          <w:numId w:val="1"/>
        </w:numPr>
        <w:ind w:firstLine="560"/>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采购要求</w:t>
      </w:r>
      <w:r>
        <w:rPr>
          <w:rFonts w:ascii="黑体" w:eastAsia="黑体"/>
          <w:color w:val="000000"/>
          <w:sz w:val="28"/>
          <w:szCs w:val="28"/>
          <w:highlight w:val="none"/>
        </w:rPr>
      </w:r>
      <w:r/>
    </w:p>
    <w:p>
      <w:pPr>
        <w:pStyle w:val="796"/>
        <w:numPr>
          <w:ilvl w:val="0"/>
          <w:numId w:val="1"/>
        </w:numPr>
        <w:ind w:firstLine="560"/>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评审方法及标准</w:t>
      </w:r>
      <w:r>
        <w:rPr>
          <w:rFonts w:ascii="黑体" w:eastAsia="黑体"/>
          <w:color w:val="000000"/>
          <w:sz w:val="28"/>
          <w:szCs w:val="28"/>
          <w:highlight w:val="none"/>
        </w:rPr>
      </w:r>
      <w:r/>
    </w:p>
    <w:p>
      <w:pPr>
        <w:pStyle w:val="796"/>
        <w:numPr>
          <w:ilvl w:val="0"/>
          <w:numId w:val="1"/>
        </w:numPr>
        <w:ind w:firstLine="560"/>
        <w:tabs>
          <w:tab w:val="left" w:pos="315" w:leader="none"/>
          <w:tab w:val="left" w:pos="720" w:leader="none"/>
          <w:tab w:val="center" w:pos="4153" w:leader="none"/>
        </w:tabs>
        <w:rPr>
          <w:rFonts w:eastAsia="黑体"/>
          <w:color w:val="000000"/>
          <w:sz w:val="28"/>
          <w:szCs w:val="28"/>
          <w:highlight w:val="none"/>
        </w:rPr>
        <w:outlineLvl w:val="0"/>
      </w:pPr>
      <w:r>
        <w:rPr>
          <w:rFonts w:hint="eastAsia" w:ascii="黑体" w:eastAsia="黑体"/>
          <w:color w:val="000000"/>
          <w:sz w:val="28"/>
          <w:szCs w:val="28"/>
          <w:highlight w:val="none"/>
        </w:rPr>
        <w:t xml:space="preserve">合同一般条款</w:t>
      </w:r>
      <w:r>
        <w:rPr>
          <w:rFonts w:eastAsia="黑体"/>
          <w:color w:val="000000"/>
          <w:sz w:val="28"/>
          <w:szCs w:val="28"/>
          <w:highlight w:val="none"/>
        </w:rPr>
      </w:r>
      <w:r/>
    </w:p>
    <w:p>
      <w:pPr>
        <w:pStyle w:val="796"/>
        <w:ind w:left="1280"/>
        <w:tabs>
          <w:tab w:val="left" w:pos="315" w:leader="none"/>
          <w:tab w:val="center" w:pos="4153" w:leader="none"/>
        </w:tabs>
        <w:rPr>
          <w:rFonts w:eastAsia="黑体"/>
          <w:color w:val="000000"/>
          <w:highlight w:val="none"/>
        </w:rPr>
        <w:outlineLvl w:val="0"/>
      </w:pPr>
      <w:r>
        <w:rPr>
          <w:rFonts w:hint="eastAsia" w:ascii="黑体" w:eastAsia="黑体"/>
          <w:color w:val="000000"/>
          <w:sz w:val="28"/>
          <w:szCs w:val="28"/>
          <w:highlight w:val="none"/>
        </w:rPr>
        <w:t xml:space="preserve">六、                 合同主要条款</w:t>
      </w:r>
      <w:r>
        <w:rPr>
          <w:rFonts w:eastAsia="黑体"/>
          <w:color w:val="000000"/>
          <w:highlight w:val="none"/>
        </w:rPr>
      </w:r>
      <w:r/>
    </w:p>
    <w:p>
      <w:pPr>
        <w:pStyle w:val="796"/>
        <w:ind w:left="1280"/>
        <w:tabs>
          <w:tab w:val="left" w:pos="315"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七、                 附件格式</w:t>
      </w:r>
      <w:r>
        <w:rPr>
          <w:rFonts w:ascii="黑体" w:eastAsia="黑体"/>
          <w:color w:val="000000"/>
          <w:sz w:val="28"/>
          <w:szCs w:val="28"/>
          <w:highlight w:val="none"/>
        </w:rPr>
      </w:r>
      <w:r/>
    </w:p>
    <w:p>
      <w:pPr>
        <w:pStyle w:val="796"/>
        <w:ind w:firstLine="562"/>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96"/>
        <w:ind w:firstLine="643"/>
        <w:rPr>
          <w:color w:val="000000"/>
          <w:highlight w:val="none"/>
        </w:rPr>
        <w:outlineLvl w:val="0"/>
      </w:pPr>
      <w:r>
        <w:rPr>
          <w:rFonts w:hint="eastAsia" w:ascii="黑体" w:eastAsia="黑体"/>
          <w:b/>
          <w:color w:val="000000"/>
          <w:sz w:val="32"/>
          <w:szCs w:val="32"/>
          <w:highlight w:val="none"/>
        </w:rPr>
        <w:br w:type="page" w:clear="all"/>
      </w:r>
      <w:r>
        <w:rPr>
          <w:color w:val="000000"/>
          <w:highlight w:val="none"/>
        </w:rPr>
      </w:r>
      <w:r/>
    </w:p>
    <w:p>
      <w:pPr>
        <w:pStyle w:val="796"/>
        <w:ind w:firstLine="643"/>
        <w:jc w:val="center"/>
        <w:tabs>
          <w:tab w:val="left" w:pos="315" w:leader="none"/>
          <w:tab w:val="center" w:pos="4153" w:leader="none"/>
        </w:tabs>
        <w:rPr>
          <w:rFonts w:ascii="黑体" w:eastAsia="黑体"/>
          <w:b/>
          <w:bCs/>
          <w:color w:val="000000"/>
          <w:sz w:val="32"/>
          <w:szCs w:val="32"/>
          <w:highlight w:val="none"/>
        </w:rPr>
        <w:outlineLvl w:val="0"/>
      </w:pPr>
      <w:r>
        <w:rPr>
          <w:rFonts w:hint="eastAsia" w:ascii="黑体" w:eastAsia="黑体"/>
          <w:b/>
          <w:color w:val="000000"/>
          <w:sz w:val="32"/>
          <w:szCs w:val="32"/>
          <w:highlight w:val="none"/>
        </w:rPr>
        <w:t xml:space="preserve">一、竞争性谈判公告</w:t>
      </w:r>
      <w:r>
        <w:rPr>
          <w:rFonts w:ascii="黑体" w:eastAsia="黑体"/>
          <w:b/>
          <w:bCs/>
          <w:color w:val="000000"/>
          <w:sz w:val="32"/>
          <w:szCs w:val="32"/>
          <w:highlight w:val="none"/>
        </w:rPr>
      </w:r>
      <w:r/>
    </w:p>
    <w:p>
      <w:pPr>
        <w:pStyle w:val="796"/>
        <w:rPr>
          <w:rFonts w:ascii="宋体" w:hAnsi="宋体" w:cs="宋体"/>
          <w:color w:val="000000"/>
          <w:szCs w:val="21"/>
          <w:highlight w:val="none"/>
        </w:rPr>
      </w:pPr>
      <w:r>
        <w:rPr>
          <w:rFonts w:ascii="宋体" w:hAnsi="宋体" w:cs="宋体"/>
          <w:color w:val="000000"/>
          <w:szCs w:val="21"/>
          <w:highlight w:val="none"/>
        </w:rPr>
      </w:r>
      <w:r/>
    </w:p>
    <w:p>
      <w:pPr>
        <w:pStyle w:val="796"/>
        <w:ind w:firstLine="480"/>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ascii="宋体" w:hAnsi="宋体" w:cs="宋体"/>
          <w:color w:val="000000"/>
          <w:sz w:val="24"/>
          <w:highlight w:val="none"/>
        </w:rPr>
      </w:r>
      <w:r/>
    </w:p>
    <w:p>
      <w:pPr>
        <w:pStyle w:val="796"/>
        <w:ind w:firstLine="480"/>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多通道输注工作站项目</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苏采云政府采购一体化平台</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2025</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日13点30分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6"/>
        <w:ind w:firstLine="480"/>
        <w:rPr>
          <w:rFonts w:ascii="宋体" w:hAnsi="宋体" w:cs="宋体"/>
          <w:color w:val="000000"/>
          <w:sz w:val="24"/>
          <w:highlight w:val="none"/>
          <w:lang w:val="zh-CN"/>
        </w:rPr>
        <w:outlineLvl w:val="1"/>
      </w:pPr>
      <w:r/>
      <w:bookmarkStart w:id="0" w:name="_Toc28359012"/>
      <w:r/>
      <w:bookmarkStart w:id="1" w:name="_Toc28359089"/>
      <w:r/>
      <w:bookmarkStart w:id="2" w:name="_Toc35393798"/>
      <w:r/>
      <w:bookmarkStart w:id="3" w:name="_Toc35393629"/>
      <w:r>
        <w:rPr>
          <w:rFonts w:hint="eastAsia" w:ascii="宋体" w:hAnsi="宋体" w:cs="宋体"/>
          <w:color w:val="000000"/>
          <w:sz w:val="24"/>
          <w:highlight w:val="none"/>
          <w:lang w:val="zh-CN"/>
        </w:rPr>
        <w:t xml:space="preserve">一、项目基本情况</w:t>
      </w:r>
      <w:bookmarkEnd w:id="0"/>
      <w:r/>
      <w:bookmarkEnd w:id="1"/>
      <w:r/>
      <w:bookmarkEnd w:id="2"/>
      <w:r/>
      <w:bookmarkEnd w:id="3"/>
      <w:r>
        <w:rPr>
          <w:rFonts w:ascii="宋体" w:hAnsi="宋体" w:cs="宋体"/>
          <w:color w:val="000000"/>
          <w:sz w:val="24"/>
          <w:highlight w:val="none"/>
          <w:lang w:val="zh-CN"/>
        </w:rPr>
      </w:r>
      <w:r/>
    </w:p>
    <w:p>
      <w:pPr>
        <w:pStyle w:val="796"/>
        <w:ind w:firstLine="480"/>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项目编号：JSZC-320509-SZWK-T2025-0548</w:t>
      </w:r>
      <w:r>
        <w:rPr>
          <w:rFonts w:ascii="宋体" w:hAnsi="宋体" w:cs="宋体"/>
          <w:color w:val="000000"/>
          <w:sz w:val="24"/>
          <w:highlight w:val="none"/>
        </w:rPr>
      </w:r>
      <w:r/>
    </w:p>
    <w:p>
      <w:pPr>
        <w:pStyle w:val="796"/>
        <w:ind w:firstLine="480"/>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eastAsia="zh-CN"/>
        </w:rPr>
        <w:t xml:space="preserve">多通道输注工作站项目</w:t>
      </w:r>
      <w:r>
        <w:rPr>
          <w:rFonts w:hint="eastAsia" w:ascii="宋体" w:hAnsi="宋体" w:eastAsia="宋体" w:cs="宋体"/>
          <w:color w:val="000000"/>
          <w:sz w:val="24"/>
          <w:highlight w:val="none"/>
          <w:lang w:val="zh-CN" w:eastAsia="zh-CN"/>
        </w:rPr>
      </w:r>
      <w:r/>
    </w:p>
    <w:p>
      <w:pPr>
        <w:pStyle w:val="796"/>
        <w:ind w:firstLine="480"/>
        <w:rPr>
          <w:rFonts w:ascii="宋体" w:hAnsi="宋体" w:cs="宋体"/>
          <w:color w:val="000000"/>
          <w:sz w:val="24"/>
          <w:highlight w:val="none"/>
          <w:lang w:val="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采购方式：竞争性谈判</w:t>
      </w:r>
      <w:r>
        <w:rPr>
          <w:rFonts w:ascii="宋体" w:hAnsi="宋体" w:cs="宋体"/>
          <w:color w:val="000000"/>
          <w:sz w:val="24"/>
          <w:highlight w:val="none"/>
          <w:lang w:val="zh-CN"/>
        </w:rPr>
      </w:r>
      <w:r/>
    </w:p>
    <w:p>
      <w:pPr>
        <w:pStyle w:val="796"/>
        <w:ind w:firstLine="480"/>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预算金额：</w:t>
      </w:r>
      <w:r>
        <w:rPr>
          <w:rFonts w:hint="eastAsia" w:ascii="宋体" w:hAnsi="宋体" w:cs="宋体"/>
          <w:color w:val="000000"/>
          <w:sz w:val="24"/>
          <w:highlight w:val="none"/>
          <w:lang w:val="en-US" w:eastAsia="zh-CN"/>
        </w:rPr>
        <w:t xml:space="preserve">柒拾伍万元整（￥：750000.00）</w:t>
      </w:r>
      <w:r>
        <w:rPr>
          <w:rFonts w:ascii="宋体" w:hAnsi="宋体" w:eastAsia="宋体" w:cs="宋体"/>
          <w:color w:val="000000"/>
          <w:sz w:val="24"/>
          <w:highlight w:val="none"/>
          <w:lang w:val="en-US" w:eastAsia="zh-CN"/>
        </w:rPr>
      </w:r>
      <w:r/>
    </w:p>
    <w:p>
      <w:pPr>
        <w:pStyle w:val="796"/>
        <w:ind w:firstLine="480"/>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最高限价：</w:t>
      </w:r>
      <w:r>
        <w:rPr>
          <w:rFonts w:hint="eastAsia" w:ascii="宋体" w:hAnsi="宋体" w:cs="宋体"/>
          <w:color w:val="000000"/>
          <w:sz w:val="24"/>
          <w:highlight w:val="none"/>
          <w:lang w:val="en-US" w:eastAsia="zh-CN"/>
        </w:rPr>
        <w:t xml:space="preserve">柒拾伍万元整（￥：750000.00）</w:t>
      </w:r>
      <w:r>
        <w:rPr>
          <w:rFonts w:ascii="宋体" w:hAnsi="宋体" w:cs="宋体"/>
          <w:color w:val="000000"/>
          <w:sz w:val="24"/>
          <w:highlight w:val="none"/>
        </w:rPr>
      </w:r>
      <w:r/>
    </w:p>
    <w:p>
      <w:pPr>
        <w:pStyle w:val="796"/>
        <w:ind w:firstLine="480"/>
        <w:rPr>
          <w:rFonts w:ascii="宋体" w:hAnsi="宋体" w:cs="宋体"/>
          <w:color w:val="000000"/>
          <w:sz w:val="24"/>
          <w:highlight w:val="none"/>
          <w:lang w:val="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zh-CN"/>
        </w:rPr>
        <w:t xml:space="preserve">.采购需求：</w:t>
      </w:r>
      <w:r>
        <w:rPr>
          <w:rFonts w:ascii="宋体" w:hAnsi="宋体" w:cs="宋体"/>
          <w:color w:val="000000"/>
          <w:sz w:val="24"/>
          <w:highlight w:val="none"/>
          <w:lang w:val="zh-CN"/>
        </w:rPr>
      </w:r>
      <w:r/>
    </w:p>
    <w:tbl>
      <w:tblPr>
        <w:tblW w:w="8658" w:type="dxa"/>
        <w:tblInd w:w="-108" w:type="dxa"/>
        <w:tblLayout w:type="fixed"/>
        <w:tblCellMar>
          <w:left w:w="108" w:type="dxa"/>
          <w:top w:w="0" w:type="dxa"/>
          <w:right w:w="108" w:type="dxa"/>
          <w:bottom w:w="0" w:type="dxa"/>
        </w:tblCellMar>
        <w:tblLook w:val="04A0" w:firstRow="1" w:lastRow="0" w:firstColumn="1" w:lastColumn="0" w:noHBand="0" w:noVBand="1"/>
      </w:tblPr>
      <w:tblGrid>
        <w:gridCol w:w="1011"/>
        <w:gridCol w:w="761"/>
        <w:gridCol w:w="1394"/>
        <w:gridCol w:w="813"/>
        <w:gridCol w:w="1288"/>
        <w:gridCol w:w="1321"/>
        <w:gridCol w:w="2070"/>
      </w:tblGrid>
      <w:t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796"/>
              <w:ind w:right="0" w:firstLine="0"/>
              <w:jc w:val="center"/>
              <w:keepLines w:val="0"/>
              <w:keepNext w:val="0"/>
              <w:pageBreakBefore w:val="0"/>
              <w:spacing w:line="400" w:lineRule="atLeast"/>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项目</w:t>
            </w:r>
            <w:r>
              <w:rPr>
                <w:rFonts w:hint="eastAsia" w:ascii="宋体" w:hAnsi="宋体" w:cs="宋体"/>
                <w:color w:val="000000"/>
                <w:sz w:val="24"/>
                <w:highlight w:val="none"/>
                <w:lang w:val="en-US" w:eastAsia="zh-CN" w:bidi="ar"/>
              </w:rPr>
            </w:r>
            <w:r/>
          </w:p>
          <w:p>
            <w:pPr>
              <w:pStyle w:val="796"/>
              <w:ind w:right="0" w:firstLine="0"/>
              <w:jc w:val="center"/>
              <w:keepLines w:val="0"/>
              <w:keepNext w:val="0"/>
              <w:pageBreakBefore w:val="0"/>
              <w:spacing w:line="400" w:lineRule="atLeast"/>
              <w:widowControl/>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名称</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pStyle w:val="796"/>
              <w:ind w:right="0" w:firstLine="0"/>
              <w:jc w:val="center"/>
              <w:keepLines w:val="0"/>
              <w:keepNext w:val="0"/>
              <w:pageBreakBefore w:val="0"/>
              <w:spacing w:line="40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796"/>
              <w:ind w:right="0" w:firstLine="0"/>
              <w:jc w:val="center"/>
              <w:keepLines w:val="0"/>
              <w:keepNext w:val="0"/>
              <w:pageBreakBefore w:val="0"/>
              <w:spacing w:line="40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采购物品名称</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796"/>
              <w:ind w:right="0" w:firstLine="0"/>
              <w:jc w:val="center"/>
              <w:keepLines w:val="0"/>
              <w:keepNext w:val="0"/>
              <w:pageBreakBefore w:val="0"/>
              <w:spacing w:line="40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数量</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796"/>
              <w:ind w:right="0" w:firstLine="0"/>
              <w:jc w:val="center"/>
              <w:keepLines w:val="0"/>
              <w:keepNext w:val="0"/>
              <w:pageBreakBefore w:val="0"/>
              <w:spacing w:line="40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预算（万元）</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tcPr>
          <w:p>
            <w:pPr>
              <w:pStyle w:val="796"/>
              <w:ind w:right="0" w:firstLine="0"/>
              <w:jc w:val="center"/>
              <w:keepLines w:val="0"/>
              <w:keepNext w:val="0"/>
              <w:pageBreakBefore w:val="0"/>
              <w:spacing w:line="400" w:lineRule="atLeas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最高限价</w:t>
            </w:r>
            <w:r>
              <w:rPr>
                <w:rFonts w:hint="eastAsia" w:ascii="宋体" w:hAnsi="宋体" w:cs="宋体"/>
                <w:color w:val="000000"/>
                <w:sz w:val="24"/>
                <w:highlight w:val="none"/>
                <w:lang w:bidi="ar"/>
              </w:rPr>
            </w:r>
            <w:r/>
          </w:p>
          <w:p>
            <w:pPr>
              <w:pStyle w:val="796"/>
              <w:ind w:right="0" w:firstLine="0"/>
              <w:jc w:val="center"/>
              <w:keepLines w:val="0"/>
              <w:keepNext w:val="0"/>
              <w:pageBreakBefore w:val="0"/>
              <w:spacing w:line="40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（万元）</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pStyle w:val="796"/>
              <w:ind w:right="0" w:firstLine="0"/>
              <w:jc w:val="center"/>
              <w:keepLines w:val="0"/>
              <w:keepNext w:val="0"/>
              <w:pageBreakBefore w:val="0"/>
              <w:spacing w:line="40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备注</w:t>
            </w:r>
            <w:r>
              <w:rPr>
                <w:rFonts w:ascii="宋体" w:hAnsi="宋体" w:cs="宋体"/>
                <w:color w:val="000000"/>
                <w:sz w:val="24"/>
                <w:highlight w:val="none"/>
              </w:rPr>
            </w:r>
            <w:r/>
          </w:p>
        </w:tc>
      </w:tr>
      <w:tr>
        <w:trPr/>
        <w:tc>
          <w:tcPr>
            <w:tcBorders>
              <w:top w:val="single" w:color="000000" w:sz="4" w:space="0"/>
              <w:left w:val="single" w:color="000000" w:sz="4" w:space="0"/>
              <w:bottom w:val="none" w:color="000000" w:sz="0" w:space="0"/>
              <w:right w:val="single" w:color="000000" w:sz="4" w:space="0"/>
            </w:tcBorders>
            <w:tcW w:w="1011" w:type="dxa"/>
            <w:vAlign w:val="center"/>
            <w:vMerge w:val="restart"/>
            <w:textDirection w:val="lrTb"/>
            <w:noWrap/>
          </w:tcPr>
          <w:p>
            <w:pPr>
              <w:pStyle w:val="796"/>
              <w:ind w:right="0" w:firstLine="0"/>
              <w:keepLines w:val="0"/>
              <w:keepNext w:val="0"/>
              <w:pageBreakBefore w:val="0"/>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eastAsia="zh-CN"/>
              </w:rPr>
              <w:t xml:space="preserve">多通道输注工作站项目</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pStyle w:val="796"/>
              <w:ind w:right="0" w:firstLine="0"/>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lang w:bidi="ar"/>
              </w:rPr>
              <w:t xml:space="preserve">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796"/>
              <w:ind w:right="0" w:firstLine="0"/>
              <w:jc w:val="center"/>
              <w:keepLines w:val="0"/>
              <w:keepNext w:val="0"/>
              <w:pageBreakBefore w:val="0"/>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多通道输注系统</w:t>
            </w:r>
            <w:r>
              <w:rPr>
                <w:rFonts w:hint="eastAsia" w:ascii="宋体" w:hAnsi="宋体" w:cs="宋体"/>
                <w:color w:val="000000"/>
                <w:sz w:val="24"/>
                <w:highlight w:val="none"/>
                <w:lang w:val="en-US" w:eastAsia="zh-CN"/>
              </w:rPr>
              <w:t xml:space="preserve">A</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796"/>
              <w:ind w:right="0" w:firstLine="0"/>
              <w:jc w:val="center"/>
              <w:keepLines w:val="0"/>
              <w:keepNext w:val="0"/>
              <w:pageBreakBefore w:val="0"/>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1套</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796"/>
              <w:ind w:right="0" w:firstLine="0"/>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bidi="ar"/>
              </w:rPr>
              <w:t xml:space="preserve">45</w:t>
            </w:r>
            <w:r>
              <w:rPr>
                <w:rFonts w:hint="eastAsia" w:ascii="宋体" w:hAnsi="宋体" w:cs="宋体"/>
                <w:color w:val="000000"/>
                <w:sz w:val="24"/>
                <w:highlight w:val="none"/>
                <w:lang w:bidi="ar"/>
              </w:rPr>
              <w:t xml:space="preserve">.00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tcPr>
          <w:p>
            <w:pPr>
              <w:pStyle w:val="796"/>
              <w:ind w:right="0" w:firstLine="0"/>
              <w:jc w:val="center"/>
              <w:keepLines w:val="0"/>
              <w:keepNext w:val="0"/>
              <w:pageBreakBefore w:val="0"/>
              <w:spacing w:line="400" w:lineRule="exact"/>
              <w:rPr>
                <w:rFonts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45</w:t>
            </w:r>
            <w:r>
              <w:rPr>
                <w:rFonts w:hint="eastAsia" w:ascii="宋体" w:hAnsi="宋体" w:cs="宋体"/>
                <w:color w:val="000000"/>
                <w:sz w:val="24"/>
                <w:highlight w:val="none"/>
                <w:lang w:bidi="ar"/>
              </w:rPr>
              <w:t xml:space="preserve">.00</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pStyle w:val="796"/>
              <w:ind w:right="0" w:firstLine="0"/>
              <w:jc w:val="left"/>
              <w:keepLines w:val="0"/>
              <w:keepNext w:val="0"/>
              <w:pageBreakBefore w:val="0"/>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一套为11个输注工作站（五合一），每个工作站配置</w:t>
            </w:r>
            <w:r>
              <w:rPr>
                <w:rFonts w:ascii="宋体" w:hAnsi="宋体" w:eastAsia="宋体" w:cs="宋体"/>
                <w:color w:val="000000"/>
                <w:sz w:val="24"/>
                <w:highlight w:val="none"/>
                <w:lang w:val="en-US" w:eastAsia="zh-CN"/>
              </w:rPr>
              <w:t xml:space="preserve">四注一输，每个床位配置五合一的输注工作站，护士台配置中央工作站</w:t>
            </w:r>
            <w:r>
              <w:rPr>
                <w:rFonts w:hint="eastAsia" w:ascii="宋体" w:hAnsi="宋体" w:eastAsia="宋体" w:cs="宋体"/>
                <w:color w:val="000000"/>
                <w:sz w:val="24"/>
                <w:highlight w:val="none"/>
                <w:lang w:eastAsia="zh-CN"/>
              </w:rPr>
            </w:r>
            <w:r/>
          </w:p>
        </w:tc>
      </w:tr>
      <w:tr>
        <w:trPr/>
        <w:tc>
          <w:tcPr>
            <w:tcBorders>
              <w:top w:val="none" w:color="000000" w:sz="0" w:space="0"/>
              <w:left w:val="single" w:color="000000" w:sz="4" w:space="0"/>
              <w:bottom w:val="single" w:color="000000" w:sz="4" w:space="0"/>
              <w:right w:val="single" w:color="000000" w:sz="4" w:space="0"/>
            </w:tcBorders>
            <w:tcW w:w="1011" w:type="dxa"/>
            <w:vAlign w:val="center"/>
            <w:vMerge w:val="continue"/>
            <w:textDirection w:val="lrTb"/>
            <w:noWrap/>
          </w:tcPr>
          <w:p>
            <w:pPr>
              <w:pStyle w:val="796"/>
              <w:ind w:right="0" w:firstLine="0"/>
              <w:keepLines w:val="0"/>
              <w:keepNext w:val="0"/>
              <w:pageBreakBefore w:val="0"/>
              <w:spacing w:line="40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pStyle w:val="796"/>
              <w:ind w:right="0" w:firstLine="0"/>
              <w:keepLines w:val="0"/>
              <w:keepNext w:val="0"/>
              <w:pageBreakBefore w:val="0"/>
              <w:spacing w:line="400" w:lineRule="exact"/>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二</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796"/>
              <w:ind w:right="0" w:firstLine="0"/>
              <w:jc w:val="center"/>
              <w:keepLines w:val="0"/>
              <w:keepNext w:val="0"/>
              <w:pageBreakBefore w:val="0"/>
              <w:spacing w:line="400" w:lineRule="exact"/>
              <w:rPr>
                <w:rFonts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多通道输注系统</w:t>
            </w:r>
            <w:r>
              <w:rPr>
                <w:rFonts w:hint="eastAsia" w:ascii="宋体" w:hAnsi="宋体" w:cs="宋体"/>
                <w:color w:val="000000"/>
                <w:sz w:val="24"/>
                <w:highlight w:val="none"/>
                <w:lang w:val="en-US" w:eastAsia="zh-CN"/>
              </w:rPr>
              <w:t xml:space="preserve">B</w:t>
            </w:r>
            <w:r>
              <w:rPr>
                <w:rFonts w:ascii="宋体" w:hAnsi="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796"/>
              <w:ind w:right="0" w:firstLine="0"/>
              <w:jc w:val="center"/>
              <w:keepLines w:val="0"/>
              <w:keepNext w:val="0"/>
              <w:pageBreakBefore w:val="0"/>
              <w:spacing w:line="400" w:lineRule="exact"/>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1套</w:t>
            </w:r>
            <w:r>
              <w:rPr>
                <w:rFonts w:ascii="宋体" w:hAnsi="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796"/>
              <w:ind w:right="0" w:firstLine="0"/>
              <w:jc w:val="center"/>
              <w:keepLines w:val="0"/>
              <w:keepNext w:val="0"/>
              <w:pageBreakBefore w:val="0"/>
              <w:spacing w:line="400" w:lineRule="exact"/>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30.00</w:t>
            </w:r>
            <w:r>
              <w:rPr>
                <w:rFonts w:ascii="宋体" w:hAnsi="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tcPr>
          <w:p>
            <w:pPr>
              <w:pStyle w:val="796"/>
              <w:ind w:right="0" w:firstLine="0"/>
              <w:jc w:val="center"/>
              <w:keepLines w:val="0"/>
              <w:keepNext w:val="0"/>
              <w:pageBreakBefore w:val="0"/>
              <w:spacing w:line="400" w:lineRule="exact"/>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30.00</w:t>
            </w:r>
            <w:r>
              <w:rPr>
                <w:rFonts w:ascii="宋体" w:hAnsi="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pStyle w:val="796"/>
              <w:ind w:right="0" w:firstLine="0"/>
              <w:jc w:val="left"/>
              <w:keepLines w:val="0"/>
              <w:keepNext w:val="0"/>
              <w:pageBreakBefore w:val="0"/>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一套为6个输注工作站（六合一），每个工作站配置五</w:t>
            </w:r>
            <w:r>
              <w:rPr>
                <w:rFonts w:ascii="宋体" w:hAnsi="宋体" w:eastAsia="宋体" w:cs="宋体"/>
                <w:color w:val="000000"/>
                <w:sz w:val="24"/>
                <w:highlight w:val="none"/>
                <w:lang w:val="en-US" w:eastAsia="zh-CN"/>
              </w:rPr>
              <w:t xml:space="preserve">注一输，每个床位配置</w:t>
            </w:r>
            <w:r>
              <w:rPr>
                <w:rFonts w:hint="eastAsia" w:ascii="宋体" w:hAnsi="宋体" w:eastAsia="宋体" w:cs="宋体"/>
                <w:color w:val="000000"/>
                <w:sz w:val="24"/>
                <w:highlight w:val="none"/>
                <w:lang w:val="en-US" w:eastAsia="zh-CN"/>
              </w:rPr>
              <w:t xml:space="preserve">六</w:t>
            </w:r>
            <w:r>
              <w:rPr>
                <w:rFonts w:ascii="宋体" w:hAnsi="宋体" w:eastAsia="宋体" w:cs="宋体"/>
                <w:color w:val="000000"/>
                <w:sz w:val="24"/>
                <w:highlight w:val="none"/>
                <w:lang w:val="en-US" w:eastAsia="zh-CN"/>
              </w:rPr>
              <w:t xml:space="preserve">合一的输注工作站，护士台配置中央工作站</w:t>
            </w:r>
            <w:r>
              <w:rPr>
                <w:rFonts w:hint="eastAsia" w:ascii="宋体" w:hAnsi="宋体" w:eastAsia="宋体" w:cs="宋体"/>
                <w:color w:val="000000"/>
                <w:sz w:val="24"/>
                <w:highlight w:val="none"/>
                <w:lang w:val="en-US" w:eastAsia="zh-CN"/>
              </w:rPr>
              <w:t xml:space="preserve">或者联网现有中央工作站</w:t>
            </w:r>
            <w:r>
              <w:rPr>
                <w:rFonts w:hint="eastAsia" w:ascii="宋体" w:hAnsi="宋体" w:eastAsia="宋体" w:cs="宋体"/>
                <w:color w:val="000000"/>
                <w:sz w:val="24"/>
                <w:highlight w:val="none"/>
                <w:lang w:val="en-US" w:eastAsia="zh-CN"/>
              </w:rPr>
            </w:r>
            <w:r/>
          </w:p>
        </w:tc>
      </w:tr>
    </w:tbl>
    <w:p>
      <w:pPr>
        <w:pStyle w:val="796"/>
        <w:ind w:firstLine="480"/>
        <w:rPr>
          <w:rFonts w:ascii="宋体" w:hAnsi="宋体" w:cs="宋体"/>
          <w:color w:val="000000"/>
          <w:sz w:val="24"/>
          <w:highlight w:val="none"/>
          <w:lang w:val="zh-CN"/>
        </w:rPr>
        <w:outlineLvl w:val="1"/>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zh-CN"/>
        </w:rPr>
        <w:t xml:space="preserve">.合同履行期限：</w:t>
      </w:r>
      <w:r>
        <w:rPr>
          <w:rFonts w:ascii="宋体" w:hAnsi="宋体" w:cs="宋体"/>
          <w:color w:val="000000"/>
          <w:sz w:val="24"/>
          <w:highlight w:val="none"/>
          <w:lang w:val="zh-CN"/>
        </w:rPr>
      </w:r>
      <w:r/>
    </w:p>
    <w:p>
      <w:pPr>
        <w:pStyle w:val="796"/>
        <w:ind w:firstLine="480"/>
        <w:rPr>
          <w:rFonts w:ascii="宋体" w:hAnsi="宋体" w:cs="宋体"/>
          <w:color w:val="000000"/>
          <w:sz w:val="24"/>
          <w:highlight w:val="none"/>
          <w:lang w:val="zh-CN"/>
        </w:rPr>
        <w:outlineLvl w:val="1"/>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zh-CN"/>
        </w:rPr>
        <w:t xml:space="preserve">.1、交货时间：在合同签订生效后30个日历日内送货到位并安装调试结束。</w:t>
      </w:r>
      <w:r>
        <w:rPr>
          <w:rFonts w:ascii="宋体" w:hAnsi="宋体" w:cs="宋体"/>
          <w:color w:val="000000"/>
          <w:sz w:val="24"/>
          <w:highlight w:val="none"/>
          <w:lang w:val="zh-CN"/>
        </w:rPr>
      </w:r>
      <w:r/>
    </w:p>
    <w:p>
      <w:pPr>
        <w:pStyle w:val="796"/>
        <w:ind w:firstLine="480"/>
        <w:rPr>
          <w:rFonts w:ascii="宋体" w:hAnsi="宋体" w:cs="宋体"/>
          <w:color w:val="000000"/>
          <w:sz w:val="24"/>
          <w:highlight w:val="none"/>
          <w:lang w:val="zh-CN"/>
        </w:rPr>
        <w:outlineLvl w:val="1"/>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zh-CN"/>
        </w:rPr>
        <w:t xml:space="preserve">.2、质保期：原厂质保≥</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年（质保期自设备经验收合格之日起计算）</w:t>
      </w:r>
      <w:r>
        <w:rPr>
          <w:rFonts w:ascii="宋体" w:hAnsi="宋体" w:cs="宋体"/>
          <w:color w:val="000000"/>
          <w:sz w:val="24"/>
          <w:highlight w:val="none"/>
          <w:lang w:val="zh-CN"/>
        </w:rPr>
      </w:r>
      <w:r/>
    </w:p>
    <w:p>
      <w:pPr>
        <w:pStyle w:val="796"/>
        <w:ind w:firstLine="480"/>
        <w:rPr>
          <w:rFonts w:ascii="宋体" w:hAnsi="宋体" w:cs="宋体"/>
          <w:color w:val="000000"/>
          <w:sz w:val="24"/>
          <w:highlight w:val="none"/>
          <w:lang w:val="zh-CN"/>
        </w:rPr>
        <w:outlineLvl w:val="1"/>
      </w:pPr>
      <w:r>
        <w:rPr>
          <w:rFonts w:hint="eastAsia" w:ascii="宋体" w:hAnsi="宋体" w:cs="宋体"/>
          <w:color w:val="000000"/>
          <w:sz w:val="24"/>
          <w:highlight w:val="none"/>
          <w:lang w:val="zh-CN"/>
        </w:rPr>
        <w:t xml:space="preserve">8.本项目不接受联合体投标，</w:t>
      </w:r>
      <w:r>
        <w:rPr>
          <w:rFonts w:hint="eastAsia" w:ascii="宋体" w:hAnsi="宋体" w:cs="宋体"/>
          <w:color w:val="000000"/>
          <w:sz w:val="24"/>
          <w:highlight w:val="none"/>
        </w:rPr>
        <w:t xml:space="preserve">不接受转包</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分包</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bidi="ar"/>
        </w:rPr>
        <w:t xml:space="preserve">不</w:t>
      </w:r>
      <w:r>
        <w:rPr>
          <w:rFonts w:hint="eastAsia" w:ascii="宋体" w:hAnsi="宋体" w:cs="宋体"/>
          <w:color w:val="000000"/>
          <w:sz w:val="24"/>
          <w:highlight w:val="none"/>
          <w:lang w:bidi="ar"/>
        </w:rPr>
        <w:t xml:space="preserve">接受进口产品投标</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796"/>
        <w:ind w:firstLine="482"/>
        <w:rPr>
          <w:rFonts w:hint="eastAsia" w:ascii="宋体" w:hAnsi="宋体" w:cs="宋体"/>
          <w:color w:val="000000"/>
          <w:sz w:val="24"/>
          <w:szCs w:val="24"/>
          <w:highlight w:val="none"/>
        </w:rPr>
      </w:pPr>
      <w:r/>
      <w:bookmarkStart w:id="4" w:name="_Toc35393636"/>
      <w:r/>
      <w:bookmarkStart w:id="5" w:name="_Toc28359095"/>
      <w:r/>
      <w:bookmarkStart w:id="6" w:name="_Toc28359018"/>
      <w:r/>
      <w:bookmarkStart w:id="7" w:name="_Toc35393805"/>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79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1、满足《中华人民共和国政府采购法》第二十二条规定，即：</w:t>
      </w:r>
      <w:r>
        <w:rPr>
          <w:rFonts w:hint="eastAsia" w:ascii="宋体" w:hAnsi="宋体" w:eastAsia="宋体" w:cs="宋体"/>
          <w:color w:val="000000"/>
          <w:sz w:val="24"/>
          <w:szCs w:val="24"/>
          <w:highlight w:val="none"/>
        </w:rPr>
      </w:r>
      <w:r/>
    </w:p>
    <w:p>
      <w:pPr>
        <w:pStyle w:val="79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w:t>
      </w:r>
      <w:r>
        <w:rPr>
          <w:rFonts w:hint="eastAsia" w:ascii="宋体" w:hAnsi="宋体" w:eastAsia="宋体" w:cs="宋体"/>
          <w:color w:val="000000"/>
          <w:sz w:val="24"/>
          <w:szCs w:val="24"/>
          <w:highlight w:val="none"/>
        </w:rPr>
      </w:r>
      <w:r/>
    </w:p>
    <w:p>
      <w:pPr>
        <w:pStyle w:val="79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1.2具有良好的商业信誉和健全的财务会计制度；</w:t>
      </w:r>
      <w:r>
        <w:rPr>
          <w:rFonts w:hint="eastAsia" w:ascii="宋体" w:hAnsi="宋体" w:eastAsia="宋体" w:cs="宋体"/>
          <w:color w:val="000000"/>
          <w:sz w:val="24"/>
          <w:szCs w:val="24"/>
          <w:highlight w:val="none"/>
        </w:rPr>
      </w:r>
      <w:r/>
    </w:p>
    <w:p>
      <w:pPr>
        <w:pStyle w:val="79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1.3具有履行合同所必需的设备和专业技术能力；</w:t>
      </w:r>
      <w:r>
        <w:rPr>
          <w:rFonts w:hint="eastAsia" w:ascii="宋体" w:hAnsi="宋体" w:eastAsia="宋体" w:cs="宋体"/>
          <w:color w:val="000000"/>
          <w:sz w:val="24"/>
          <w:szCs w:val="24"/>
          <w:highlight w:val="none"/>
        </w:rPr>
      </w:r>
      <w:r/>
    </w:p>
    <w:p>
      <w:pPr>
        <w:pStyle w:val="79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1.4有依法缴纳税收和社会保障资金的良好记录；</w:t>
      </w:r>
      <w:r>
        <w:rPr>
          <w:rFonts w:hint="eastAsia" w:ascii="宋体" w:hAnsi="宋体" w:eastAsia="宋体" w:cs="宋体"/>
          <w:color w:val="000000"/>
          <w:sz w:val="24"/>
          <w:szCs w:val="24"/>
          <w:highlight w:val="none"/>
        </w:rPr>
      </w:r>
      <w:r/>
    </w:p>
    <w:p>
      <w:pPr>
        <w:pStyle w:val="79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1.5参加政府采购活动前三年内，在经营活动中没有重大违法记录；</w:t>
      </w:r>
      <w:r>
        <w:rPr>
          <w:rFonts w:hint="eastAsia" w:ascii="宋体" w:hAnsi="宋体" w:eastAsia="宋体" w:cs="宋体"/>
          <w:color w:val="000000"/>
          <w:sz w:val="24"/>
          <w:szCs w:val="24"/>
          <w:highlight w:val="none"/>
        </w:rPr>
      </w:r>
      <w:r/>
    </w:p>
    <w:p>
      <w:pPr>
        <w:pStyle w:val="79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cs="宋体"/>
          <w:color w:val="000000"/>
          <w:sz w:val="24"/>
          <w:szCs w:val="24"/>
          <w:highlight w:val="none"/>
        </w:rPr>
        <w:t xml:space="preserve">本项目专门面向中小企业采购（</w:t>
      </w:r>
      <w:r>
        <w:rPr>
          <w:rFonts w:hint="eastAsia" w:ascii="宋体" w:hAnsi="宋体" w:cs="宋体"/>
          <w:color w:val="000000"/>
          <w:sz w:val="24"/>
          <w:szCs w:val="24"/>
          <w:highlight w:val="none"/>
          <w:lang w:eastAsia="zh-CN"/>
        </w:rPr>
        <w:t xml:space="preserve">响应单位</w:t>
      </w:r>
      <w:r>
        <w:rPr>
          <w:rFonts w:hint="eastAsia" w:ascii="宋体" w:hAnsi="宋体" w:cs="宋体"/>
          <w:color w:val="000000"/>
          <w:sz w:val="24"/>
          <w:szCs w:val="24"/>
          <w:highlight w:val="none"/>
        </w:rPr>
        <w:t xml:space="preserve">必须为中小微企业或残疾人福利性单位或监狱企业，并在</w:t>
      </w:r>
      <w:r>
        <w:rPr>
          <w:rFonts w:hint="eastAsia" w:ascii="宋体" w:hAnsi="宋体" w:cs="宋体"/>
          <w:color w:val="000000"/>
          <w:sz w:val="24"/>
          <w:szCs w:val="24"/>
          <w:highlight w:val="none"/>
          <w:lang w:eastAsia="zh-CN"/>
        </w:rPr>
        <w:t xml:space="preserve">响应文件</w:t>
      </w:r>
      <w:r>
        <w:rPr>
          <w:rFonts w:hint="eastAsia" w:ascii="宋体" w:hAnsi="宋体" w:cs="宋体"/>
          <w:color w:val="000000"/>
          <w:sz w:val="24"/>
          <w:szCs w:val="24"/>
          <w:highlight w:val="none"/>
        </w:rPr>
        <w:t xml:space="preserve">中提供相关声明函或监狱企业证明文件，否则为无效投标），本项目所属行业为工业。</w:t>
      </w:r>
      <w:r>
        <w:rPr>
          <w:rFonts w:hint="eastAsia" w:ascii="宋体" w:hAnsi="宋体" w:cs="宋体"/>
          <w:color w:val="000000"/>
          <w:sz w:val="24"/>
          <w:szCs w:val="24"/>
          <w:highlight w:val="none"/>
        </w:rPr>
      </w:r>
      <w:r/>
    </w:p>
    <w:p>
      <w:pPr>
        <w:pStyle w:val="796"/>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所投产品如属医疗器械的须具有所投产品的医疗器械经营资格。</w:t>
      </w:r>
      <w:r>
        <w:rPr>
          <w:rFonts w:hint="eastAsia" w:ascii="宋体" w:hAnsi="宋体" w:eastAsia="宋体" w:cs="宋体"/>
          <w:color w:val="000000"/>
          <w:sz w:val="24"/>
          <w:szCs w:val="24"/>
          <w:highlight w:val="none"/>
          <w:lang w:val="en-US" w:eastAsia="zh-CN"/>
        </w:rPr>
      </w:r>
      <w:r/>
    </w:p>
    <w:p>
      <w:pPr>
        <w:pStyle w:val="796"/>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796"/>
        <w:ind w:firstLine="482"/>
        <w:rPr>
          <w:rFonts w:ascii="宋体" w:hAnsi="宋体"/>
          <w:b/>
          <w:bCs/>
          <w:color w:val="000000"/>
          <w:sz w:val="24"/>
          <w:szCs w:val="24"/>
          <w:highlight w:val="none"/>
        </w:rPr>
      </w:pPr>
      <w:r>
        <w:rPr>
          <w:rFonts w:ascii="宋体" w:hAnsi="宋体"/>
          <w:b/>
          <w:bCs/>
          <w:color w:val="000000"/>
          <w:sz w:val="24"/>
          <w:szCs w:val="24"/>
          <w:highlight w:val="none"/>
        </w:rPr>
        <w:t xml:space="preserve">三、获取招标文件</w:t>
      </w:r>
      <w:r>
        <w:rPr>
          <w:rFonts w:ascii="宋体" w:hAnsi="宋体"/>
          <w:b/>
          <w:bCs/>
          <w:color w:val="000000"/>
          <w:sz w:val="24"/>
          <w:szCs w:val="24"/>
          <w:highlight w:val="none"/>
        </w:rPr>
      </w:r>
      <w:r/>
    </w:p>
    <w:p>
      <w:pPr>
        <w:pStyle w:val="796"/>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1、获取时间：自采购公告发布之日起</w:t>
      </w:r>
      <w:r>
        <w:rPr>
          <w:rFonts w:hint="eastAsia" w:ascii="宋体" w:hAnsi="宋体" w:cs="宋体"/>
          <w:color w:val="000000"/>
          <w:sz w:val="24"/>
          <w:szCs w:val="24"/>
          <w:highlight w:val="none"/>
          <w:lang w:eastAsia="zh-CN"/>
        </w:rPr>
        <w:t xml:space="preserve">三个工作日</w:t>
      </w:r>
      <w:r>
        <w:rPr>
          <w:rFonts w:hint="eastAsia" w:ascii="宋体" w:hAnsi="宋体" w:eastAsia="宋体" w:cs="宋体"/>
          <w:color w:val="000000"/>
          <w:sz w:val="24"/>
          <w:szCs w:val="24"/>
          <w:highlight w:val="none"/>
          <w:lang w:eastAsia="zh-CN"/>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hint="eastAsia" w:ascii="宋体" w:hAnsi="宋体" w:cs="宋体"/>
          <w:color w:val="000000"/>
          <w:sz w:val="24"/>
          <w:szCs w:val="24"/>
          <w:highlight w:val="none"/>
        </w:rPr>
      </w:r>
      <w:r/>
    </w:p>
    <w:p>
      <w:pPr>
        <w:pStyle w:val="796"/>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796"/>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日1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796"/>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rPr>
          <w:rFonts w:hint="eastAsia" w:ascii="宋体" w:hAnsi="宋体" w:cs="宋体"/>
          <w:color w:val="000000"/>
          <w:sz w:val="24"/>
          <w:szCs w:val="24"/>
          <w:highlight w:val="none"/>
        </w:rPr>
      </w:r>
      <w:r/>
    </w:p>
    <w:p>
      <w:pPr>
        <w:pStyle w:val="796"/>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w:t>
      </w:r>
      <w:r>
        <w:rPr>
          <w:rFonts w:hint="eastAsia" w:ascii="宋体" w:hAnsi="宋体" w:cs="宋体"/>
          <w:color w:val="000000"/>
          <w:sz w:val="24"/>
          <w:szCs w:val="24"/>
          <w:highlight w:val="none"/>
          <w:lang w:eastAsia="zh-CN"/>
        </w:rPr>
        <w:t xml:space="preserve">录</w:t>
      </w:r>
      <w:r>
        <w:rPr>
          <w:rFonts w:hint="eastAsia" w:ascii="宋体" w:hAnsi="宋体" w:cs="宋体"/>
          <w:color w:val="000000"/>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代表须在网上不见面开标系统中保持在线状态，以应对可能发生的澄清、说明等回复，由于</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代表不在线所造成的一切后果由投标人自行承担。</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7、投标保证金：本项目无须缴纳投标保证金。</w:t>
      </w:r>
      <w:r>
        <w:rPr>
          <w:rFonts w:hint="eastAsia" w:ascii="宋体" w:hAnsi="宋体" w:cs="宋体"/>
          <w:color w:val="000000"/>
          <w:sz w:val="24"/>
          <w:szCs w:val="24"/>
          <w:highlight w:val="none"/>
        </w:rPr>
      </w:r>
      <w:r/>
    </w:p>
    <w:p>
      <w:pPr>
        <w:pStyle w:val="79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796"/>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b/>
          <w:bCs/>
          <w:color w:val="000000"/>
          <w:sz w:val="24"/>
          <w:szCs w:val="24"/>
          <w:highlight w:val="none"/>
        </w:rPr>
      </w:r>
      <w:r/>
    </w:p>
    <w:p>
      <w:pPr>
        <w:pStyle w:val="796"/>
        <w:ind w:firstLine="480"/>
        <w:jc w:val="left"/>
        <w:tabs>
          <w:tab w:val="left" w:pos="315" w:leader="none"/>
          <w:tab w:val="center" w:pos="41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1、采购人信息</w:t>
      </w:r>
      <w:r>
        <w:rPr>
          <w:rFonts w:hint="eastAsia" w:ascii="宋体" w:hAnsi="宋体" w:eastAsia="宋体" w:cs="宋体"/>
          <w:bCs/>
          <w:color w:val="000000"/>
          <w:sz w:val="24"/>
          <w:highlight w:val="none"/>
        </w:rPr>
      </w:r>
      <w:r/>
    </w:p>
    <w:p>
      <w:pPr>
        <w:pStyle w:val="796"/>
        <w:ind w:firstLine="480"/>
        <w:jc w:val="left"/>
        <w:tabs>
          <w:tab w:val="left" w:pos="315" w:leader="none"/>
          <w:tab w:val="center" w:pos="4153"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采购人：</w:t>
      </w:r>
      <w:r>
        <w:rPr>
          <w:rFonts w:hint="eastAsia" w:ascii="宋体" w:hAnsi="宋体" w:eastAsia="宋体" w:cs="宋体"/>
          <w:bCs/>
          <w:color w:val="000000"/>
          <w:sz w:val="24"/>
          <w:highlight w:val="none"/>
          <w:lang w:eastAsia="zh-CN"/>
        </w:rPr>
        <w:t xml:space="preserve">苏州市第九人民医院</w:t>
      </w:r>
      <w:r>
        <w:rPr>
          <w:rFonts w:hint="eastAsia" w:ascii="宋体" w:hAnsi="宋体" w:eastAsia="宋体" w:cs="宋体"/>
          <w:bCs/>
          <w:color w:val="000000"/>
          <w:sz w:val="24"/>
          <w:highlight w:val="none"/>
          <w:lang w:eastAsia="zh-CN"/>
        </w:rPr>
      </w:r>
      <w:r/>
    </w:p>
    <w:p>
      <w:pPr>
        <w:pStyle w:val="796"/>
        <w:ind w:firstLine="480"/>
        <w:jc w:val="left"/>
        <w:tabs>
          <w:tab w:val="left" w:pos="315" w:leader="none"/>
          <w:tab w:val="center" w:pos="41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联系人：钮晓丽</w:t>
      </w:r>
      <w:r>
        <w:rPr>
          <w:rFonts w:hint="eastAsia" w:ascii="宋体" w:hAnsi="宋体" w:eastAsia="宋体" w:cs="宋体"/>
          <w:bCs/>
          <w:color w:val="000000"/>
          <w:sz w:val="24"/>
          <w:highlight w:val="none"/>
        </w:rPr>
      </w:r>
      <w:r/>
    </w:p>
    <w:p>
      <w:pPr>
        <w:pStyle w:val="796"/>
        <w:ind w:firstLine="480"/>
        <w:jc w:val="left"/>
        <w:tabs>
          <w:tab w:val="left" w:pos="315" w:leader="none"/>
          <w:tab w:val="center" w:pos="41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联系电话：0512-82881151</w:t>
      </w:r>
      <w:r>
        <w:rPr>
          <w:rFonts w:hint="eastAsia" w:ascii="宋体" w:hAnsi="宋体" w:eastAsia="宋体" w:cs="宋体"/>
          <w:bCs/>
          <w:color w:val="000000"/>
          <w:sz w:val="24"/>
          <w:highlight w:val="none"/>
        </w:rPr>
      </w:r>
      <w:r/>
    </w:p>
    <w:p>
      <w:pPr>
        <w:pStyle w:val="796"/>
        <w:ind w:firstLine="480"/>
        <w:jc w:val="left"/>
        <w:tabs>
          <w:tab w:val="left" w:pos="315" w:leader="none"/>
          <w:tab w:val="center" w:pos="41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地址：苏州市吴江区太湖新城芦荡路2666号</w:t>
      </w:r>
      <w:r>
        <w:rPr>
          <w:rFonts w:hint="eastAsia" w:ascii="宋体" w:hAnsi="宋体" w:eastAsia="宋体" w:cs="宋体"/>
          <w:bCs/>
          <w:color w:val="000000"/>
          <w:sz w:val="24"/>
          <w:highlight w:val="none"/>
        </w:rPr>
      </w:r>
      <w:r/>
    </w:p>
    <w:p>
      <w:pPr>
        <w:pStyle w:val="796"/>
        <w:ind w:firstLine="480"/>
        <w:jc w:val="left"/>
        <w:tabs>
          <w:tab w:val="left" w:pos="315" w:leader="none"/>
          <w:tab w:val="center" w:pos="4153" w:leader="none"/>
        </w:tabs>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ascii="宋体" w:hAnsi="宋体" w:cs="宋体"/>
          <w:bCs/>
          <w:color w:val="000000"/>
          <w:sz w:val="24"/>
          <w:highlight w:val="none"/>
        </w:rPr>
      </w:r>
      <w:r/>
    </w:p>
    <w:p>
      <w:pPr>
        <w:pStyle w:val="796"/>
        <w:ind w:firstLine="480"/>
        <w:jc w:val="left"/>
        <w:tabs>
          <w:tab w:val="left" w:pos="315" w:leader="none"/>
          <w:tab w:val="center" w:pos="4153" w:leader="none"/>
        </w:tabs>
        <w:rPr>
          <w:rFonts w:ascii="宋体" w:hAnsi="宋体" w:cs="宋体"/>
          <w:bCs/>
          <w:color w:val="000000"/>
          <w:sz w:val="24"/>
          <w:highlight w:val="none"/>
        </w:rPr>
      </w:pPr>
      <w:r>
        <w:rPr>
          <w:rFonts w:hint="eastAsia" w:ascii="宋体" w:hAnsi="宋体" w:cs="宋体"/>
          <w:bCs/>
          <w:color w:val="000000"/>
          <w:sz w:val="24"/>
          <w:highlight w:val="none"/>
        </w:rPr>
        <w:t xml:space="preserve">名 称：苏州市卫康招投标咨询服务有限公司</w:t>
      </w:r>
      <w:r>
        <w:rPr>
          <w:rFonts w:ascii="宋体" w:hAnsi="宋体" w:cs="宋体"/>
          <w:bCs/>
          <w:color w:val="000000"/>
          <w:sz w:val="24"/>
          <w:highlight w:val="none"/>
        </w:rPr>
      </w:r>
      <w:r/>
    </w:p>
    <w:p>
      <w:pPr>
        <w:pStyle w:val="796"/>
        <w:ind w:firstLine="480"/>
        <w:jc w:val="left"/>
        <w:tabs>
          <w:tab w:val="left" w:pos="315" w:leader="none"/>
          <w:tab w:val="center" w:pos="4153" w:leader="none"/>
        </w:tabs>
        <w:rPr>
          <w:rFonts w:ascii="宋体" w:hAnsi="宋体" w:cs="宋体"/>
          <w:bCs/>
          <w:color w:val="000000"/>
          <w:sz w:val="24"/>
          <w:highlight w:val="none"/>
        </w:rPr>
      </w:pPr>
      <w:r>
        <w:rPr>
          <w:rFonts w:hint="eastAsia" w:ascii="宋体" w:hAnsi="宋体" w:cs="宋体"/>
          <w:bCs/>
          <w:color w:val="000000"/>
          <w:sz w:val="24"/>
          <w:highlight w:val="none"/>
        </w:rPr>
        <w:t xml:space="preserve">地　址：苏州市干将西路1296号深业姑苏中心17层</w:t>
      </w:r>
      <w:r>
        <w:rPr>
          <w:rFonts w:ascii="宋体" w:hAnsi="宋体" w:cs="宋体"/>
          <w:bCs/>
          <w:color w:val="000000"/>
          <w:sz w:val="24"/>
          <w:highlight w:val="none"/>
        </w:rPr>
      </w:r>
      <w:r/>
    </w:p>
    <w:p>
      <w:pPr>
        <w:pStyle w:val="796"/>
        <w:ind w:firstLine="480"/>
        <w:jc w:val="left"/>
        <w:tabs>
          <w:tab w:val="left" w:pos="315" w:leader="none"/>
          <w:tab w:val="center" w:pos="4153" w:leader="none"/>
        </w:tabs>
        <w:rPr>
          <w:rFonts w:ascii="宋体" w:hAnsi="宋体" w:cs="宋体"/>
          <w:bCs/>
          <w:color w:val="000000"/>
          <w:sz w:val="24"/>
          <w:highlight w:val="none"/>
        </w:rPr>
      </w:pPr>
      <w:r>
        <w:rPr>
          <w:rFonts w:hint="eastAsia" w:ascii="宋体" w:hAnsi="宋体" w:cs="宋体"/>
          <w:bCs/>
          <w:color w:val="000000"/>
          <w:sz w:val="24"/>
          <w:highlight w:val="none"/>
        </w:rPr>
        <w:t xml:space="preserve">联系方式：0512-69165625</w:t>
      </w:r>
      <w:r>
        <w:rPr>
          <w:rFonts w:ascii="宋体" w:hAnsi="宋体" w:cs="宋体"/>
          <w:bCs/>
          <w:color w:val="000000"/>
          <w:sz w:val="24"/>
          <w:highlight w:val="none"/>
        </w:rPr>
      </w:r>
      <w:r/>
    </w:p>
    <w:p>
      <w:pPr>
        <w:pStyle w:val="796"/>
        <w:ind w:firstLine="480"/>
        <w:jc w:val="left"/>
        <w:tabs>
          <w:tab w:val="left" w:pos="315" w:leader="none"/>
          <w:tab w:val="center" w:pos="4153" w:leader="none"/>
        </w:tabs>
        <w:rPr>
          <w:rFonts w:ascii="宋体" w:hAnsi="宋体" w:cs="宋体"/>
          <w:bCs/>
          <w:color w:val="000000"/>
          <w:sz w:val="24"/>
          <w:highlight w:val="none"/>
        </w:rPr>
      </w:pPr>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796"/>
        <w:ind w:firstLine="480"/>
        <w:jc w:val="left"/>
        <w:tabs>
          <w:tab w:val="left" w:pos="315" w:leader="none"/>
          <w:tab w:val="center" w:pos="4153" w:leader="none"/>
        </w:tabs>
        <w:rPr>
          <w:rFonts w:ascii="宋体" w:hAnsi="宋体" w:cs="宋体"/>
          <w:bCs/>
          <w:color w:val="000000"/>
          <w:sz w:val="24"/>
          <w:highlight w:val="none"/>
        </w:rPr>
      </w:pPr>
      <w:r>
        <w:rPr>
          <w:rFonts w:hint="eastAsia" w:ascii="宋体" w:hAnsi="宋体" w:cs="宋体"/>
          <w:bCs/>
          <w:color w:val="000000"/>
          <w:sz w:val="24"/>
          <w:highlight w:val="none"/>
        </w:rPr>
        <w:t xml:space="preserve">项目联系人：沈超、吕兆莉</w:t>
      </w:r>
      <w:r>
        <w:rPr>
          <w:rFonts w:ascii="宋体" w:hAnsi="宋体" w:cs="宋体"/>
          <w:bCs/>
          <w:color w:val="000000"/>
          <w:sz w:val="24"/>
          <w:highlight w:val="none"/>
        </w:rPr>
      </w:r>
      <w:r/>
    </w:p>
    <w:p>
      <w:pPr>
        <w:pStyle w:val="796"/>
        <w:ind w:firstLine="480"/>
        <w:jc w:val="left"/>
        <w:tabs>
          <w:tab w:val="left" w:pos="315" w:leader="none"/>
          <w:tab w:val="center" w:pos="4153" w:leader="none"/>
        </w:tabs>
        <w:rPr>
          <w:rFonts w:ascii="宋体" w:hAnsi="宋体" w:cs="宋体"/>
          <w:bCs/>
          <w:color w:val="000000"/>
          <w:sz w:val="24"/>
          <w:highlight w:val="none"/>
        </w:rPr>
      </w:pPr>
      <w:r>
        <w:rPr>
          <w:rFonts w:hint="eastAsia" w:ascii="宋体" w:hAnsi="宋体" w:cs="宋体"/>
          <w:bCs/>
          <w:color w:val="000000"/>
          <w:sz w:val="24"/>
          <w:highlight w:val="none"/>
        </w:rPr>
        <w:t xml:space="preserve">电　话：0512-69165613</w:t>
      </w:r>
      <w:r>
        <w:rPr>
          <w:rFonts w:ascii="宋体" w:hAnsi="宋体" w:cs="宋体"/>
          <w:bCs/>
          <w:color w:val="000000"/>
          <w:sz w:val="24"/>
          <w:highlight w:val="none"/>
        </w:rPr>
      </w:r>
      <w:r/>
    </w:p>
    <w:p>
      <w:pPr>
        <w:pStyle w:val="796"/>
        <w:ind w:firstLine="480"/>
        <w:jc w:val="right"/>
        <w:rPr>
          <w:rFonts w:ascii="宋体" w:hAnsi="宋体" w:cs="宋体"/>
          <w:color w:val="000000"/>
          <w:sz w:val="24"/>
          <w:highlight w:val="none"/>
        </w:rPr>
      </w:pPr>
      <w:r>
        <w:rPr>
          <w:rFonts w:hint="eastAsia" w:ascii="宋体" w:hAnsi="宋体" w:cs="宋体"/>
          <w:color w:val="000000"/>
          <w:sz w:val="24"/>
          <w:highlight w:val="none"/>
        </w:rPr>
        <w:t xml:space="preserve">苏州市卫康招投标咨询服务有限公司</w:t>
      </w:r>
      <w:r>
        <w:rPr>
          <w:rFonts w:ascii="宋体" w:hAnsi="宋体" w:cs="宋体"/>
          <w:color w:val="000000"/>
          <w:sz w:val="24"/>
          <w:highlight w:val="none"/>
        </w:rPr>
      </w:r>
      <w:r/>
    </w:p>
    <w:p>
      <w:pPr>
        <w:pStyle w:val="796"/>
        <w:ind w:firstLine="643"/>
        <w:jc w:val="center"/>
        <w:rPr>
          <w:rFonts w:hint="eastAsia" w:ascii="宋体" w:hAnsi="宋体" w:cs="宋体"/>
          <w:b/>
          <w:color w:val="000000"/>
          <w:sz w:val="32"/>
          <w:szCs w:val="32"/>
          <w:highlight w:val="none"/>
        </w:rPr>
      </w:pPr>
      <w:r/>
      <w:bookmarkEnd w:id="4"/>
      <w:r/>
      <w:bookmarkEnd w:id="5"/>
      <w:r/>
      <w:bookmarkEnd w:id="6"/>
      <w:r/>
      <w:bookmarkEnd w:id="7"/>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ind w:firstLine="643"/>
        <w:jc w:val="center"/>
        <w:rPr>
          <w:rFonts w:ascii="宋体" w:hAnsi="宋体" w:cs="宋体"/>
          <w:b/>
          <w:bCs/>
          <w:color w:val="000000"/>
          <w:sz w:val="32"/>
          <w:szCs w:val="32"/>
          <w:highlight w:val="none"/>
        </w:rPr>
      </w:pPr>
      <w:r>
        <w:rPr>
          <w:rFonts w:hint="eastAsia" w:ascii="宋体" w:hAnsi="宋体" w:cs="宋体"/>
          <w:b/>
          <w:color w:val="000000"/>
          <w:sz w:val="32"/>
          <w:szCs w:val="32"/>
          <w:highlight w:val="none"/>
        </w:rPr>
        <w:t xml:space="preserve">二、供应商须知</w:t>
      </w:r>
      <w:r>
        <w:rPr>
          <w:rFonts w:ascii="宋体" w:hAnsi="宋体" w:cs="宋体"/>
          <w:b/>
          <w:bCs/>
          <w:color w:val="000000"/>
          <w:sz w:val="32"/>
          <w:szCs w:val="32"/>
          <w:highlight w:val="none"/>
        </w:rPr>
      </w:r>
      <w:r/>
    </w:p>
    <w:p>
      <w:pPr>
        <w:pStyle w:val="796"/>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1.合格谈判供应商的资格条件</w:t>
      </w:r>
      <w:r>
        <w:rPr>
          <w:rFonts w:ascii="宋体" w:hAnsi="宋体" w:cs="宋体"/>
          <w:b/>
          <w:color w:val="000000"/>
          <w:szCs w:val="21"/>
          <w:highlight w:val="none"/>
        </w:rPr>
      </w:r>
      <w:r/>
    </w:p>
    <w:p>
      <w:pPr>
        <w:pStyle w:val="1011"/>
        <w:ind w:firstLine="420"/>
        <w:spacing w:before="0" w:beforeAutospacing="0" w:after="0" w:afterAutospacing="0" w:line="400" w:lineRule="exact"/>
        <w:rPr>
          <w:color w:val="000000"/>
          <w:sz w:val="21"/>
          <w:szCs w:val="21"/>
          <w:highlight w:val="none"/>
        </w:rPr>
      </w:pPr>
      <w:r>
        <w:rPr>
          <w:rFonts w:hint="eastAsia"/>
          <w:color w:val="000000"/>
          <w:sz w:val="21"/>
          <w:szCs w:val="21"/>
          <w:highlight w:val="none"/>
          <w:lang w:bidi="ar"/>
        </w:rPr>
        <w:t xml:space="preserve">详见采购公告。</w:t>
      </w:r>
      <w:r>
        <w:rPr>
          <w:color w:val="000000"/>
          <w:sz w:val="21"/>
          <w:szCs w:val="21"/>
          <w:highlight w:val="none"/>
        </w:rPr>
      </w:r>
      <w:r/>
    </w:p>
    <w:p>
      <w:pPr>
        <w:pStyle w:val="1011"/>
        <w:ind w:firstLine="422"/>
        <w:spacing w:before="0" w:beforeAutospacing="0" w:after="0" w:afterAutospacing="0" w:line="400" w:lineRule="exact"/>
        <w:rPr>
          <w:b/>
          <w:bCs/>
          <w:color w:val="000000"/>
          <w:sz w:val="21"/>
          <w:szCs w:val="21"/>
          <w:highlight w:val="none"/>
        </w:rPr>
      </w:pPr>
      <w:r>
        <w:rPr>
          <w:rFonts w:hint="eastAsia"/>
          <w:b/>
          <w:bCs/>
          <w:color w:val="000000"/>
          <w:sz w:val="21"/>
          <w:szCs w:val="21"/>
          <w:highlight w:val="none"/>
          <w:lang w:bidi="ar"/>
        </w:rPr>
        <w:t xml:space="preserve">2.</w:t>
      </w:r>
      <w:r>
        <w:rPr>
          <w:rFonts w:hint="eastAsia"/>
          <w:b/>
          <w:bCs/>
          <w:color w:val="000000"/>
          <w:sz w:val="21"/>
          <w:szCs w:val="21"/>
          <w:highlight w:val="none"/>
        </w:rPr>
        <w:t xml:space="preserve">落实政府釆购政策需满足的资格要求</w:t>
      </w:r>
      <w:r>
        <w:rPr>
          <w:b/>
          <w:bCs/>
          <w:color w:val="000000"/>
          <w:sz w:val="21"/>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详见采购公告。</w:t>
      </w:r>
      <w:r>
        <w:rPr>
          <w:rFonts w:ascii="宋体" w:hAnsi="宋体" w:cs="宋体"/>
          <w:color w:val="000000"/>
          <w:szCs w:val="21"/>
          <w:highlight w:val="none"/>
        </w:rPr>
      </w:r>
      <w:r/>
    </w:p>
    <w:p>
      <w:pPr>
        <w:pStyle w:val="796"/>
        <w:ind w:firstLine="422"/>
        <w:spacing w:line="400" w:lineRule="exact"/>
        <w:rPr>
          <w:rFonts w:ascii="宋体" w:hAnsi="宋体" w:cs="宋体"/>
          <w:bCs/>
          <w:color w:val="000000"/>
          <w:szCs w:val="21"/>
          <w:highlight w:val="none"/>
        </w:rPr>
      </w:pPr>
      <w:r>
        <w:rPr>
          <w:rFonts w:hint="eastAsia" w:ascii="宋体" w:hAnsi="宋体" w:cs="宋体"/>
          <w:b/>
          <w:color w:val="000000"/>
          <w:szCs w:val="21"/>
          <w:highlight w:val="none"/>
          <w:lang w:bidi="ar"/>
        </w:rPr>
        <w:t xml:space="preserve">3.联合体响应：</w:t>
      </w:r>
      <w:r>
        <w:rPr>
          <w:rFonts w:hint="eastAsia" w:ascii="宋体" w:hAnsi="宋体" w:cs="宋体"/>
          <w:bCs/>
          <w:color w:val="000000"/>
          <w:szCs w:val="21"/>
          <w:highlight w:val="none"/>
          <w:lang w:bidi="ar"/>
        </w:rPr>
        <w:t xml:space="preserve">不接受。</w:t>
      </w:r>
      <w:r>
        <w:rPr>
          <w:rFonts w:ascii="宋体" w:hAnsi="宋体" w:cs="宋体"/>
          <w:bCs/>
          <w:color w:val="000000"/>
          <w:szCs w:val="21"/>
          <w:highlight w:val="none"/>
        </w:rPr>
      </w:r>
      <w:r/>
    </w:p>
    <w:p>
      <w:pPr>
        <w:pStyle w:val="796"/>
        <w:ind w:firstLine="422"/>
        <w:spacing w:line="400" w:lineRule="exact"/>
        <w:rPr>
          <w:rFonts w:ascii="宋体" w:hAnsi="宋体" w:cs="宋体"/>
          <w:bCs/>
          <w:color w:val="000000"/>
          <w:szCs w:val="21"/>
          <w:highlight w:val="none"/>
        </w:rPr>
      </w:pPr>
      <w:r>
        <w:rPr>
          <w:rFonts w:hint="eastAsia" w:ascii="宋体" w:hAnsi="宋体" w:cs="宋体"/>
          <w:b/>
          <w:bCs/>
          <w:color w:val="000000"/>
          <w:szCs w:val="21"/>
          <w:highlight w:val="none"/>
          <w:lang w:bidi="ar"/>
        </w:rPr>
        <w:t xml:space="preserve">4.转包与分包与</w:t>
      </w:r>
      <w:r>
        <w:rPr>
          <w:rFonts w:hint="eastAsia" w:ascii="宋体" w:hAnsi="宋体" w:cs="宋体"/>
          <w:b/>
          <w:color w:val="000000"/>
          <w:szCs w:val="21"/>
          <w:highlight w:val="none"/>
          <w:lang w:bidi="ar"/>
        </w:rPr>
        <w:t xml:space="preserve">谈判费用</w:t>
      </w:r>
      <w:r>
        <w:rPr>
          <w:rFonts w:ascii="宋体" w:hAnsi="宋体" w:cs="宋体"/>
          <w:bCs/>
          <w:color w:val="000000"/>
          <w:szCs w:val="21"/>
          <w:highlight w:val="none"/>
        </w:rPr>
      </w:r>
      <w:r/>
    </w:p>
    <w:p>
      <w:pPr>
        <w:pStyle w:val="1011"/>
        <w:ind w:firstLine="420"/>
        <w:spacing w:before="0" w:beforeAutospacing="0" w:after="0" w:afterAutospacing="0" w:line="400" w:lineRule="exact"/>
        <w:rPr>
          <w:color w:val="000000"/>
          <w:sz w:val="21"/>
          <w:szCs w:val="21"/>
          <w:highlight w:val="none"/>
        </w:rPr>
      </w:pPr>
      <w:r>
        <w:rPr>
          <w:rFonts w:hint="eastAsia"/>
          <w:color w:val="000000"/>
          <w:sz w:val="21"/>
          <w:szCs w:val="21"/>
          <w:highlight w:val="none"/>
          <w:lang w:bidi="ar"/>
        </w:rPr>
        <w:t xml:space="preserve">4.1.本项目不允许转包或分包。</w:t>
      </w:r>
      <w:r>
        <w:rPr>
          <w:color w:val="000000"/>
          <w:sz w:val="21"/>
          <w:szCs w:val="21"/>
          <w:highlight w:val="none"/>
        </w:rPr>
      </w:r>
      <w:r/>
    </w:p>
    <w:p>
      <w:pPr>
        <w:pStyle w:val="1011"/>
        <w:ind w:firstLine="420"/>
        <w:spacing w:before="0" w:beforeAutospacing="0" w:after="0" w:afterAutospacing="0" w:line="400" w:lineRule="exact"/>
        <w:rPr>
          <w:rFonts w:cs="Times New Roman"/>
          <w:color w:val="000000"/>
          <w:szCs w:val="21"/>
          <w:highlight w:val="none"/>
        </w:rPr>
      </w:pPr>
      <w:r>
        <w:rPr>
          <w:rFonts w:hint="eastAsia"/>
          <w:color w:val="000000"/>
          <w:sz w:val="21"/>
          <w:szCs w:val="21"/>
          <w:highlight w:val="none"/>
          <w:lang w:bidi="ar"/>
        </w:rPr>
        <w:t xml:space="preserve">4.2.无论谈判过程中的做法和结果如何，谈判供应商自行承担所有与参加谈判有关的全部费用。</w:t>
      </w:r>
      <w:r>
        <w:rPr>
          <w:rFonts w:cs="Times New Roman"/>
          <w:color w:val="000000"/>
          <w:szCs w:val="21"/>
          <w:highlight w:val="none"/>
        </w:rPr>
      </w:r>
      <w:r/>
    </w:p>
    <w:p>
      <w:pPr>
        <w:pStyle w:val="796"/>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5.谈判采购文件</w:t>
      </w:r>
      <w:r>
        <w:rPr>
          <w:rFonts w:ascii="宋体" w:hAnsi="宋体" w:cs="宋体"/>
          <w:b/>
          <w:color w:val="000000"/>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5.1.谈判采购文件的内容如下：</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竞争性谈判公告</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供应商须知</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采购需求</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评审方法及标准</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合同主要条款</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附件格式</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5.2.供应商获取谈判采购文件后，应仔细检查谈判文件的所有内容，如有残缺等问题应向谈判采购单位提出，否则，由此产生的影响由供应商自己承担。供应商同时应认真审阅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rPr>
          <w:color w:val="000000"/>
          <w:sz w:val="21"/>
          <w:szCs w:val="21"/>
          <w:highlight w:val="none"/>
        </w:rPr>
      </w:r>
      <w:r/>
    </w:p>
    <w:p>
      <w:pPr>
        <w:pStyle w:val="796"/>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6.谈判文件的澄清和修改</w:t>
      </w:r>
      <w:r>
        <w:rPr>
          <w:rFonts w:ascii="宋体" w:hAnsi="宋体" w:cs="宋体"/>
          <w:b/>
          <w:color w:val="000000"/>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6.1.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应当在提交首次响应文件截止时间至少3个工作日前，以书面形式通知所有获取谈判文件的供应商；不足3个工作日的，采购人、采购代理机构应当顺延提交首次响应文件截止时间。</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6.2.谈判文件的澄清、修改等内容与竞争性谈判文件在同一内容的表述上不一致时，以发出日期最接近谈判时间的公告为准。</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6.3.谈判文件的澄清、修改等内容均将在财政部门指定的政府采购信息发布媒体上发布，作为谈判文件的组成部分，对供应商起约束作用。</w:t>
      </w:r>
      <w:r>
        <w:rPr>
          <w:color w:val="000000"/>
          <w:sz w:val="21"/>
          <w:szCs w:val="21"/>
          <w:highlight w:val="none"/>
        </w:rPr>
      </w:r>
      <w:r/>
    </w:p>
    <w:p>
      <w:pPr>
        <w:pStyle w:val="796"/>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7.响应文件计量单位和使用文字</w:t>
      </w:r>
      <w:r>
        <w:rPr>
          <w:rFonts w:ascii="宋体" w:hAnsi="宋体" w:cs="宋体"/>
          <w:b/>
          <w:color w:val="000000"/>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7.1.响应文件中所使用的计量单位，除竞争性谈判文件中有特殊要求外，均应使用中华人民共和国法定计量单位。</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7.2.响应文件应使用中文编制，响应文件中使用其他文字的，必须附有中文译本，且以中文译本为准。对于未附有中文译本和中文译本不准确的响应文件可能引起的对供应商不利的后果，谈判采购单位概不负责。</w:t>
      </w:r>
      <w:r>
        <w:rPr>
          <w:color w:val="000000"/>
          <w:sz w:val="21"/>
          <w:szCs w:val="21"/>
          <w:highlight w:val="none"/>
        </w:rPr>
      </w:r>
      <w:r/>
    </w:p>
    <w:p>
      <w:pPr>
        <w:pStyle w:val="1011"/>
        <w:ind w:firstLine="422"/>
        <w:jc w:val="both"/>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rPr>
        <w:t xml:space="preserve">8.谈判响应文件的组成：（部分格式见附件）</w:t>
      </w:r>
      <w:r>
        <w:rPr>
          <w:b/>
          <w:bCs/>
          <w:color w:val="000000"/>
          <w:sz w:val="21"/>
          <w:szCs w:val="21"/>
          <w:highlight w:val="none"/>
        </w:rPr>
      </w:r>
      <w:r/>
    </w:p>
    <w:p>
      <w:pPr>
        <w:pStyle w:val="1011"/>
        <w:ind w:firstLine="422"/>
        <w:jc w:val="both"/>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rPr>
        <w:t xml:space="preserve">8.1封面</w:t>
      </w:r>
      <w:r>
        <w:rPr>
          <w:b/>
          <w:bCs/>
          <w:color w:val="000000"/>
          <w:sz w:val="21"/>
          <w:szCs w:val="21"/>
          <w:highlight w:val="none"/>
        </w:rPr>
      </w:r>
      <w:r/>
    </w:p>
    <w:p>
      <w:pPr>
        <w:pStyle w:val="1011"/>
        <w:ind w:firstLine="422"/>
        <w:jc w:val="both"/>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rPr>
        <w:t xml:space="preserve">8.2开标一览表</w:t>
      </w:r>
      <w:r>
        <w:rPr>
          <w:b/>
          <w:bCs/>
          <w:color w:val="000000"/>
          <w:sz w:val="21"/>
          <w:szCs w:val="21"/>
          <w:highlight w:val="none"/>
        </w:rPr>
      </w:r>
      <w:r/>
    </w:p>
    <w:p>
      <w:pPr>
        <w:pStyle w:val="1011"/>
        <w:ind w:firstLine="422"/>
        <w:jc w:val="both"/>
        <w:spacing w:before="0" w:beforeAutospacing="0" w:after="0" w:afterAutospacing="0" w:line="400" w:lineRule="exact"/>
        <w:widowControl w:val="off"/>
        <w:rPr>
          <w:b/>
          <w:bCs/>
          <w:color w:val="000000"/>
          <w:sz w:val="21"/>
          <w:szCs w:val="21"/>
          <w:highlight w:val="none"/>
          <w:lang w:val="zh-CN"/>
        </w:rPr>
      </w:pPr>
      <w:r>
        <w:rPr>
          <w:rFonts w:hint="eastAsia"/>
          <w:b/>
          <w:bCs/>
          <w:color w:val="000000"/>
          <w:sz w:val="21"/>
          <w:szCs w:val="21"/>
          <w:highlight w:val="none"/>
        </w:rPr>
        <w:t xml:space="preserve">8.3</w:t>
      </w:r>
      <w:r>
        <w:rPr>
          <w:rFonts w:hint="eastAsia"/>
          <w:b/>
          <w:bCs/>
          <w:color w:val="000000"/>
          <w:sz w:val="21"/>
          <w:szCs w:val="21"/>
          <w:highlight w:val="none"/>
          <w:lang w:val="zh-CN"/>
        </w:rPr>
        <w:t xml:space="preserve">资格</w:t>
      </w:r>
      <w:r>
        <w:rPr>
          <w:rFonts w:hint="eastAsia"/>
          <w:b/>
          <w:bCs/>
          <w:color w:val="000000"/>
          <w:sz w:val="21"/>
          <w:szCs w:val="21"/>
          <w:highlight w:val="none"/>
        </w:rPr>
        <w:t xml:space="preserve">证明</w:t>
      </w:r>
      <w:r>
        <w:rPr>
          <w:rFonts w:hint="eastAsia"/>
          <w:b/>
          <w:bCs/>
          <w:color w:val="000000"/>
          <w:sz w:val="21"/>
          <w:szCs w:val="21"/>
          <w:highlight w:val="none"/>
          <w:lang w:val="zh-CN"/>
        </w:rPr>
        <w:t xml:space="preserve">材料（</w:t>
      </w:r>
      <w:r>
        <w:rPr>
          <w:rFonts w:hint="eastAsia"/>
          <w:b/>
          <w:bCs/>
          <w:color w:val="000000"/>
          <w:sz w:val="21"/>
          <w:szCs w:val="21"/>
          <w:highlight w:val="none"/>
        </w:rPr>
        <w:t xml:space="preserve">不提供或者提供不符合要求的视为不符合资格条件要求，为无效响应</w:t>
      </w:r>
      <w:r>
        <w:rPr>
          <w:rFonts w:hint="eastAsia"/>
          <w:b/>
          <w:bCs/>
          <w:color w:val="000000"/>
          <w:sz w:val="21"/>
          <w:szCs w:val="21"/>
          <w:highlight w:val="none"/>
          <w:lang w:val="zh-CN"/>
        </w:rPr>
        <w:t xml:space="preserve">）：</w:t>
      </w:r>
      <w:r>
        <w:rPr>
          <w:b/>
          <w:bCs/>
          <w:color w:val="000000"/>
          <w:sz w:val="21"/>
          <w:szCs w:val="21"/>
          <w:highlight w:val="none"/>
          <w:lang w:val="zh-CN"/>
        </w:rPr>
      </w:r>
      <w:r/>
    </w:p>
    <w:p>
      <w:pPr>
        <w:pStyle w:val="796"/>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企业营业执照副本复印件；授权委托书（如有）,法人及代理人身份证复印件；</w:t>
      </w:r>
      <w:r>
        <w:rPr>
          <w:rFonts w:ascii="宋体" w:hAnsi="宋体" w:eastAsia="宋体" w:cs="宋体"/>
          <w:color w:val="000000"/>
          <w:szCs w:val="21"/>
          <w:highlight w:val="none"/>
          <w:lang w:val="zh-CN"/>
        </w:rPr>
      </w:r>
      <w:r/>
    </w:p>
    <w:p>
      <w:pPr>
        <w:pStyle w:val="796"/>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响应单位经审计过的</w:t>
      </w:r>
      <w:r>
        <w:rPr>
          <w:rFonts w:hint="eastAsia" w:ascii="宋体" w:hAnsi="宋体" w:eastAsia="宋体" w:cs="宋体"/>
          <w:color w:val="000000"/>
          <w:szCs w:val="21"/>
          <w:highlight w:val="none"/>
        </w:rPr>
        <w:t xml:space="preserve">最新一期年度完整</w:t>
      </w:r>
      <w:r>
        <w:rPr>
          <w:rFonts w:hint="eastAsia" w:ascii="宋体" w:hAnsi="宋体" w:eastAsia="宋体" w:cs="宋体"/>
          <w:color w:val="000000"/>
          <w:szCs w:val="21"/>
          <w:highlight w:val="none"/>
          <w:lang w:val="zh-CN"/>
        </w:rPr>
        <w:t xml:space="preserve">财务报告</w:t>
      </w:r>
      <w:r>
        <w:rPr>
          <w:rFonts w:hint="eastAsia" w:ascii="宋体" w:hAnsi="宋体" w:eastAsia="宋体" w:cs="宋体"/>
          <w:color w:val="000000"/>
          <w:szCs w:val="21"/>
          <w:highlight w:val="none"/>
        </w:rPr>
        <w:t xml:space="preserve">扫描件</w:t>
      </w:r>
      <w:r>
        <w:rPr>
          <w:rFonts w:hint="eastAsia" w:ascii="宋体" w:hAnsi="宋体" w:eastAsia="宋体" w:cs="宋体"/>
          <w:color w:val="000000"/>
          <w:szCs w:val="21"/>
          <w:highlight w:val="none"/>
          <w:lang w:val="zh-CN"/>
        </w:rPr>
        <w:t xml:space="preserve">或响应单位基本开户银行出具的资信证明</w:t>
      </w:r>
      <w:r>
        <w:rPr>
          <w:rFonts w:hint="eastAsia" w:ascii="宋体" w:hAnsi="宋体" w:eastAsia="宋体" w:cs="宋体"/>
          <w:color w:val="000000"/>
          <w:szCs w:val="21"/>
          <w:highlight w:val="none"/>
        </w:rPr>
        <w:t xml:space="preserve">原件扫描件</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zh-CN"/>
        </w:rPr>
      </w:r>
      <w:r/>
    </w:p>
    <w:p>
      <w:pPr>
        <w:pStyle w:val="796"/>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符合履行合同所必备的设备和专业技术能力的</w:t>
      </w: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如人员信息、投入设备情况；</w:t>
      </w:r>
      <w:r>
        <w:rPr>
          <w:rFonts w:ascii="宋体" w:hAnsi="宋体" w:eastAsia="宋体" w:cs="宋体"/>
          <w:color w:val="000000"/>
          <w:szCs w:val="21"/>
          <w:highlight w:val="none"/>
        </w:rPr>
      </w:r>
      <w:r/>
    </w:p>
    <w:p>
      <w:pPr>
        <w:pStyle w:val="79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（4）最近一期企业</w:t>
      </w:r>
      <w:r>
        <w:rPr>
          <w:rFonts w:hint="eastAsia" w:ascii="宋体" w:hAnsi="宋体" w:eastAsia="宋体" w:cs="宋体"/>
          <w:color w:val="000000"/>
          <w:szCs w:val="21"/>
          <w:highlight w:val="none"/>
          <w:lang w:val="zh-CN"/>
        </w:rPr>
        <w:t xml:space="preserve">依法缴纳税收的凭据和依法缴纳社会保险的凭据复印件；</w:t>
      </w:r>
      <w:r>
        <w:rPr>
          <w:rFonts w:hint="eastAsia" w:ascii="宋体" w:hAnsi="宋体" w:eastAsia="宋体" w:cs="宋体"/>
          <w:color w:val="000000"/>
          <w:szCs w:val="21"/>
          <w:highlight w:val="none"/>
          <w:lang w:val="zh-CN"/>
        </w:rPr>
      </w:r>
      <w:r/>
    </w:p>
    <w:p>
      <w:pPr>
        <w:pStyle w:val="79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（5）参加政府采购活动前3年内在经营活动中没有重大违法记录的书面声明。</w:t>
      </w:r>
      <w:r>
        <w:rPr>
          <w:rFonts w:hint="eastAsia" w:ascii="宋体" w:hAnsi="宋体" w:eastAsia="宋体" w:cs="宋体"/>
          <w:color w:val="000000"/>
          <w:szCs w:val="21"/>
          <w:highlight w:val="none"/>
          <w:lang w:val="zh-CN"/>
        </w:rPr>
      </w:r>
      <w:r/>
    </w:p>
    <w:p>
      <w:pPr>
        <w:pStyle w:val="79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所投产品</w:t>
      </w:r>
      <w:r>
        <w:rPr>
          <w:rFonts w:hint="eastAsia" w:ascii="宋体" w:hAnsi="宋体" w:eastAsia="宋体" w:cs="宋体"/>
          <w:color w:val="000000"/>
          <w:szCs w:val="21"/>
          <w:highlight w:val="none"/>
          <w:lang w:val="en-US" w:eastAsia="zh-CN"/>
        </w:rPr>
        <w:t xml:space="preserve">如属医疗器械</w:t>
      </w:r>
      <w:r>
        <w:rPr>
          <w:rFonts w:hint="eastAsia" w:ascii="宋体" w:hAnsi="宋体" w:eastAsia="宋体" w:cs="宋体"/>
          <w:color w:val="000000"/>
          <w:szCs w:val="21"/>
          <w:highlight w:val="none"/>
        </w:rPr>
        <w:t xml:space="preserve">的医疗器械经营资格证明材料</w:t>
      </w:r>
      <w:r>
        <w:rPr>
          <w:rFonts w:hint="eastAsia" w:ascii="宋体" w:hAnsi="宋体" w:eastAsia="宋体" w:cs="宋体"/>
          <w:color w:val="000000"/>
          <w:szCs w:val="21"/>
          <w:highlight w:val="none"/>
        </w:rPr>
      </w:r>
      <w:r/>
    </w:p>
    <w:p>
      <w:pPr>
        <w:pStyle w:val="796"/>
        <w:ind w:firstLine="422"/>
        <w:spacing w:line="360" w:lineRule="auto"/>
        <w:rPr>
          <w:rFonts w:ascii="宋体" w:hAnsi="宋体" w:cs="宋体"/>
          <w:color w:val="000000"/>
          <w:szCs w:val="21"/>
          <w:highlight w:val="none"/>
          <w:lang w:val="zh-CN"/>
        </w:rPr>
      </w:pPr>
      <w:r>
        <w:rPr>
          <w:rFonts w:hint="eastAsia" w:ascii="宋体" w:hAnsi="宋体" w:cs="宋体"/>
          <w:b/>
          <w:bCs/>
          <w:color w:val="000000"/>
          <w:szCs w:val="21"/>
          <w:highlight w:val="none"/>
        </w:rPr>
        <w:t xml:space="preserve">8.4符合性响应证明材料</w:t>
      </w:r>
      <w:r>
        <w:rPr>
          <w:rFonts w:ascii="宋体" w:hAnsi="宋体" w:cs="宋体"/>
          <w:color w:val="000000"/>
          <w:szCs w:val="21"/>
          <w:highlight w:val="none"/>
          <w:lang w:val="zh-CN"/>
        </w:rPr>
      </w:r>
      <w:r/>
    </w:p>
    <w:p>
      <w:pPr>
        <w:pStyle w:val="79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（1）谈判报价明细分析表</w:t>
      </w:r>
      <w:r>
        <w:rPr>
          <w:rFonts w:ascii="宋体" w:hAnsi="宋体" w:cs="宋体"/>
          <w:color w:val="000000"/>
          <w:szCs w:val="21"/>
          <w:highlight w:val="none"/>
        </w:rPr>
      </w:r>
      <w:r/>
    </w:p>
    <w:p>
      <w:pPr>
        <w:pStyle w:val="79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（2）商务条款偏离表；</w:t>
      </w:r>
      <w:r>
        <w:rPr>
          <w:rFonts w:ascii="宋体" w:hAnsi="宋体" w:cs="宋体"/>
          <w:color w:val="000000"/>
          <w:szCs w:val="21"/>
          <w:highlight w:val="none"/>
        </w:rPr>
      </w:r>
      <w:r/>
    </w:p>
    <w:p>
      <w:pPr>
        <w:pStyle w:val="79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技术参数</w:t>
      </w:r>
      <w:r>
        <w:rPr>
          <w:rFonts w:hint="eastAsia" w:ascii="宋体" w:hAnsi="宋体" w:cs="宋体"/>
          <w:color w:val="000000"/>
          <w:szCs w:val="21"/>
          <w:highlight w:val="none"/>
        </w:rPr>
        <w:t xml:space="preserve">对照表；</w:t>
      </w:r>
      <w:r>
        <w:rPr>
          <w:rFonts w:ascii="宋体" w:hAnsi="宋体" w:cs="宋体"/>
          <w:color w:val="000000"/>
          <w:szCs w:val="21"/>
          <w:highlight w:val="none"/>
        </w:rPr>
      </w:r>
      <w:r/>
    </w:p>
    <w:p>
      <w:pPr>
        <w:pStyle w:val="796"/>
        <w:ind w:firstLine="422"/>
        <w:spacing w:line="420" w:lineRule="exact"/>
        <w:rPr>
          <w:rFonts w:ascii="宋体" w:hAnsi="宋体" w:cs="宋体"/>
          <w:b/>
          <w:bCs/>
          <w:color w:val="000000"/>
          <w:highlight w:val="none"/>
        </w:rPr>
      </w:pPr>
      <w:r>
        <w:rPr>
          <w:rFonts w:hint="eastAsia" w:ascii="宋体" w:hAnsi="宋体" w:cs="宋体"/>
          <w:b/>
          <w:bCs/>
          <w:color w:val="000000"/>
          <w:highlight w:val="none"/>
        </w:rPr>
        <w:t xml:space="preserve">8.5综合评审评分材料：</w:t>
      </w:r>
      <w:r>
        <w:rPr>
          <w:rFonts w:ascii="宋体" w:hAnsi="宋体" w:cs="宋体"/>
          <w:b/>
          <w:bCs/>
          <w:color w:val="000000"/>
          <w:highlight w:val="none"/>
        </w:rPr>
      </w:r>
      <w:r/>
    </w:p>
    <w:p>
      <w:pPr>
        <w:pStyle w:val="796"/>
        <w:ind w:firstLine="420"/>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（1）与本次谈判采购相关的其他资料及评标标准中要求提供的材料；</w:t>
      </w:r>
      <w:r>
        <w:rPr>
          <w:rFonts w:ascii="宋体" w:hAnsi="宋体" w:cs="宋体"/>
          <w:color w:val="000000"/>
          <w:szCs w:val="21"/>
          <w:highlight w:val="none"/>
        </w:rPr>
      </w:r>
      <w:r/>
    </w:p>
    <w:p>
      <w:pPr>
        <w:pStyle w:val="796"/>
        <w:ind w:firstLine="420"/>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796"/>
        <w:ind w:firstLine="420"/>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响应文件由上述8.1-8.5规定的内容共同组成。投标人必须提交上述规定的资料，并须按照“谈判响应文件的组成”将相关材料上传至相应模块。否则，响应文件将可能因资格性条件不符或未实质性响应采购文件而被拒绝。</w:t>
      </w:r>
      <w:r>
        <w:rPr>
          <w:rFonts w:ascii="宋体" w:hAnsi="宋体" w:cs="宋体"/>
          <w:color w:val="000000"/>
          <w:szCs w:val="21"/>
          <w:highlight w:val="none"/>
        </w:rPr>
      </w:r>
      <w:r/>
    </w:p>
    <w:p>
      <w:pPr>
        <w:pStyle w:val="796"/>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9.网上响应文件的制作</w:t>
      </w:r>
      <w:r>
        <w:rPr>
          <w:rFonts w:ascii="宋体" w:hAnsi="宋体" w:cs="宋体"/>
          <w:b/>
          <w:bCs/>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bidi="ar"/>
        </w:rPr>
        <w:t xml:space="preserve">（1）</w:t>
      </w:r>
      <w:r>
        <w:rPr>
          <w:rFonts w:hint="eastAsia" w:ascii="宋体" w:hAnsi="宋体" w:cs="宋体"/>
          <w:color w:val="000000"/>
          <w:szCs w:val="21"/>
          <w:highlight w:val="none"/>
          <w:lang w:bidi="ar"/>
        </w:rPr>
        <w:t xml:space="preserve">系统中下载采购文件后，点击“客户端下载地址”，下载响应文件客户端，查看客户端使用说明。</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（2）将下载的采购文件导入响应文件客户端，按照使用说明完成响应文件的编制和加盖电子签章。</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（3）导出制作完成的响应文件，上传至苏采云系统。</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注：具体响应文件编制教程查看苏采云系统中的客户端使用说明和供应商《操作手册》。</w:t>
      </w:r>
      <w:r>
        <w:rPr>
          <w:rFonts w:ascii="宋体" w:hAnsi="宋体" w:cs="宋体"/>
          <w:color w:val="000000"/>
          <w:szCs w:val="21"/>
          <w:highlight w:val="none"/>
        </w:rPr>
      </w:r>
      <w:r/>
    </w:p>
    <w:p>
      <w:pPr>
        <w:pStyle w:val="859"/>
        <w:rPr>
          <w:rFonts w:hAnsi="宋体" w:cs="宋体"/>
          <w:color w:val="000000"/>
          <w:highlight w:val="none"/>
        </w:rPr>
      </w:pPr>
      <w:r>
        <w:rPr>
          <w:rFonts w:hAnsi="宋体" w:cs="宋体"/>
          <w:color w:val="000000"/>
          <w:szCs w:val="21"/>
          <w:highlight w:val="none"/>
          <w:u w:val="single"/>
        </w:rPr>
        <w:object w:dxaOrig="5654" w:dyaOrig="10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7.3pt;height:40.5pt;mso-wrap-distance-left:0.0pt;mso-wrap-distance-top:0.0pt;mso-wrap-distance-right:0.0pt;mso-wrap-distance-bottom:0.0pt;" filled="f" stroked="f">
            <v:path textboxrect="0,0,0,0"/>
            <v:imagedata r:id="rId13" o:title=""/>
          </v:shape>
          <o:OLEObject DrawAspect="Content" r:id="rId14" ObjectID="_1525042" ProgID="Package" ShapeID="_x0000_i2" Type="Embed"/>
        </w:object>
      </w:r>
      <w:r>
        <w:rPr>
          <w:rFonts w:hAnsi="宋体" w:cs="宋体"/>
          <w:color w:val="000000"/>
          <w:highlight w:val="none"/>
        </w:rPr>
      </w:r>
      <w:r/>
    </w:p>
    <w:p>
      <w:pPr>
        <w:pStyle w:val="796"/>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10.报价（编制）要求的说明</w:t>
      </w:r>
      <w:r>
        <w:rPr>
          <w:rFonts w:ascii="宋体" w:hAnsi="宋体" w:cs="宋体"/>
          <w:b/>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10.1.谈判报价应包括完成该标的物全部内容的一切费用。</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10.2.响应人应按《谈判报价分析表》中的全部项目计算单价和总价。《谈判报价分析表》中的每一单项均应计算并填写单价和总价，并由法定代表人或代理人签署。</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10.3.响应人应对谈判文件内所要采购的全部内容进行报价，只投其中部分内容者，其响应文件将被拒绝。</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10.4.一项响应内容只允许一个报价，采购代理机构不接受任何有选择性的响应报价。</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10.5.响应文件报价中的单价和总价全部采用人民币表示，除非合同的特殊条款另有规定。</w:t>
      </w:r>
      <w:r>
        <w:rPr>
          <w:rFonts w:ascii="宋体" w:hAnsi="宋体" w:cs="宋体"/>
          <w:color w:val="000000"/>
          <w:szCs w:val="21"/>
          <w:highlight w:val="none"/>
        </w:rPr>
      </w:r>
      <w:r/>
    </w:p>
    <w:p>
      <w:pPr>
        <w:pStyle w:val="796"/>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11.谈判有效期</w:t>
      </w:r>
      <w:r>
        <w:rPr>
          <w:rFonts w:ascii="宋体" w:hAnsi="宋体" w:cs="宋体"/>
          <w:b/>
          <w:color w:val="000000"/>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11.1.谈判响应文件的有效期为30日历天，在此期间内，响应文件应保持有效。有效期短于这个规定期限的，将被拒绝。</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11.2.特殊情况下，谈判采购单位可与谈判供应商协商延缓谈判响应谈判文件的有效期，这种要求和答复均以书面形式进行。</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11.3.谈判响应方可拒绝接受延期要求而放弃谈判，同意延长有效期的谈判响应方不能修改谈判响应文件。</w:t>
      </w:r>
      <w:r>
        <w:rPr>
          <w:color w:val="000000"/>
          <w:sz w:val="21"/>
          <w:szCs w:val="21"/>
          <w:highlight w:val="none"/>
        </w:rPr>
      </w:r>
      <w:r/>
    </w:p>
    <w:p>
      <w:pPr>
        <w:pStyle w:val="796"/>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12.谈判响应截止时间</w:t>
      </w:r>
      <w:r>
        <w:rPr>
          <w:rFonts w:ascii="宋体" w:hAnsi="宋体" w:cs="宋体"/>
          <w:b/>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12.1.响应文件必须在谈判截止时间前提交。截止时间以后提交的响应文件，采购人或采购代理机构将拒绝接收。</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12.2.采购人或者采购代理机构推迟谈判截止时间时，将以更正公告的形式，通知所有响应人。</w:t>
      </w:r>
      <w:r>
        <w:rPr>
          <w:rFonts w:ascii="宋体" w:hAnsi="宋体" w:cs="宋体"/>
          <w:color w:val="000000"/>
          <w:szCs w:val="21"/>
          <w:highlight w:val="none"/>
        </w:rPr>
      </w:r>
      <w:r/>
    </w:p>
    <w:p>
      <w:pPr>
        <w:pStyle w:val="796"/>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13.谈判响应文件修改和撤回</w:t>
      </w:r>
      <w:r>
        <w:rPr>
          <w:rFonts w:ascii="宋体" w:hAnsi="宋体" w:cs="宋体"/>
          <w:b/>
          <w:color w:val="000000"/>
          <w:szCs w:val="21"/>
          <w:highlight w:val="none"/>
        </w:rPr>
      </w:r>
      <w:r/>
    </w:p>
    <w:p>
      <w:pPr>
        <w:pStyle w:val="1011"/>
        <w:ind w:firstLine="420"/>
        <w:jc w:val="both"/>
        <w:spacing w:before="0" w:beforeAutospacing="0" w:after="0" w:afterAutospacing="0" w:line="400" w:lineRule="exact"/>
        <w:rPr>
          <w:color w:val="000000"/>
          <w:sz w:val="21"/>
          <w:szCs w:val="21"/>
          <w:highlight w:val="none"/>
        </w:rPr>
      </w:pPr>
      <w:r>
        <w:rPr>
          <w:rFonts w:hint="eastAsia"/>
          <w:color w:val="000000"/>
          <w:sz w:val="21"/>
          <w:szCs w:val="21"/>
          <w:highlight w:val="none"/>
          <w:lang w:bidi="ar"/>
        </w:rPr>
        <w:t xml:space="preserve">13.1.响应文件的修改应在投标截止时间前进行。</w:t>
      </w:r>
      <w:r>
        <w:rPr>
          <w:color w:val="000000"/>
          <w:sz w:val="21"/>
          <w:szCs w:val="21"/>
          <w:highlight w:val="none"/>
        </w:rPr>
      </w:r>
      <w:r/>
    </w:p>
    <w:p>
      <w:pPr>
        <w:pStyle w:val="1011"/>
        <w:ind w:firstLine="420"/>
        <w:jc w:val="both"/>
        <w:spacing w:before="0" w:beforeAutospacing="0" w:after="0" w:afterAutospacing="0" w:line="400" w:lineRule="exact"/>
        <w:rPr>
          <w:color w:val="000000"/>
          <w:sz w:val="21"/>
          <w:szCs w:val="21"/>
          <w:highlight w:val="none"/>
        </w:rPr>
      </w:pPr>
      <w:r>
        <w:rPr>
          <w:rFonts w:hint="eastAsia"/>
          <w:color w:val="000000"/>
          <w:sz w:val="21"/>
          <w:szCs w:val="21"/>
          <w:highlight w:val="none"/>
          <w:lang w:bidi="ar"/>
        </w:rPr>
        <w:t xml:space="preserve">13.2.投标截止时间前，投标人可以撤回投标。</w:t>
      </w:r>
      <w:r>
        <w:rPr>
          <w:color w:val="000000"/>
          <w:sz w:val="21"/>
          <w:szCs w:val="21"/>
          <w:highlight w:val="none"/>
        </w:rPr>
      </w:r>
      <w:r/>
    </w:p>
    <w:p>
      <w:pPr>
        <w:pStyle w:val="1011"/>
        <w:ind w:firstLine="422"/>
        <w:jc w:val="both"/>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lang w:bidi="ar"/>
        </w:rPr>
        <w:t xml:space="preserve">14.谈判评审程序</w:t>
      </w:r>
      <w:r>
        <w:rPr>
          <w:b/>
          <w:bCs/>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14.1.谈判仪式</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lang w:val="zh-CN"/>
        </w:rPr>
      </w:pPr>
      <w:r>
        <w:rPr>
          <w:rFonts w:hint="eastAsia"/>
          <w:color w:val="000000"/>
          <w:sz w:val="21"/>
          <w:szCs w:val="21"/>
          <w:highlight w:val="none"/>
        </w:rPr>
        <w:t xml:space="preserve">14.1.1代理机构工作人员</w:t>
      </w:r>
      <w:r>
        <w:rPr>
          <w:rFonts w:hint="eastAsia"/>
          <w:color w:val="000000"/>
          <w:sz w:val="21"/>
          <w:szCs w:val="21"/>
          <w:highlight w:val="none"/>
          <w:lang w:val="zh-CN"/>
        </w:rPr>
        <w:t xml:space="preserve">将在招标公告中规定的时间和地点组织</w:t>
      </w:r>
      <w:r>
        <w:rPr>
          <w:rFonts w:hint="eastAsia"/>
          <w:color w:val="000000"/>
          <w:sz w:val="21"/>
          <w:szCs w:val="21"/>
          <w:highlight w:val="none"/>
        </w:rPr>
        <w:t xml:space="preserve">谈判</w:t>
      </w:r>
      <w:r>
        <w:rPr>
          <w:rFonts w:hint="eastAsia"/>
          <w:color w:val="000000"/>
          <w:sz w:val="21"/>
          <w:szCs w:val="21"/>
          <w:highlight w:val="none"/>
          <w:lang w:val="zh-CN"/>
        </w:rPr>
        <w:t xml:space="preserve">开标。投标人应当按照《操作手册》规定，参加</w:t>
      </w:r>
      <w:r>
        <w:rPr>
          <w:rFonts w:hint="eastAsia"/>
          <w:color w:val="000000"/>
          <w:sz w:val="21"/>
          <w:szCs w:val="21"/>
          <w:highlight w:val="none"/>
        </w:rPr>
        <w:t xml:space="preserve">谈判</w:t>
      </w:r>
      <w:r>
        <w:rPr>
          <w:rFonts w:hint="eastAsia"/>
          <w:color w:val="000000"/>
          <w:sz w:val="21"/>
          <w:szCs w:val="21"/>
          <w:highlight w:val="none"/>
          <w:lang w:val="zh-CN"/>
        </w:rPr>
        <w:t xml:space="preserve">开标活动和在苏采云系统规定的时间内对响应文件进行解密。</w:t>
      </w:r>
      <w:r>
        <w:rPr>
          <w:color w:val="000000"/>
          <w:sz w:val="21"/>
          <w:szCs w:val="21"/>
          <w:highlight w:val="none"/>
          <w:lang w:val="zh-CN"/>
        </w:rPr>
      </w:r>
      <w:r/>
    </w:p>
    <w:p>
      <w:pPr>
        <w:pStyle w:val="1011"/>
        <w:ind w:firstLine="420"/>
        <w:spacing w:before="0" w:beforeAutospacing="0" w:after="0" w:afterAutospacing="0" w:line="400" w:lineRule="exact"/>
        <w:widowControl w:val="off"/>
        <w:rPr>
          <w:color w:val="000000"/>
          <w:sz w:val="21"/>
          <w:szCs w:val="21"/>
          <w:highlight w:val="none"/>
          <w:lang w:val="zh-CN"/>
        </w:rPr>
      </w:pPr>
      <w:r>
        <w:rPr>
          <w:rFonts w:hint="eastAsia"/>
          <w:color w:val="000000"/>
          <w:sz w:val="21"/>
          <w:szCs w:val="21"/>
          <w:highlight w:val="none"/>
        </w:rPr>
        <w:t xml:space="preserve">14.1.2</w:t>
      </w:r>
      <w:r>
        <w:rPr>
          <w:rFonts w:hint="eastAsia"/>
          <w:color w:val="000000"/>
          <w:sz w:val="21"/>
          <w:szCs w:val="21"/>
          <w:highlight w:val="none"/>
          <w:lang w:val="zh-CN"/>
        </w:rPr>
        <w:t xml:space="preserve">开标仪式由苏采云系统自动对项目进行开标，并宣布各投标人名称。</w:t>
      </w:r>
      <w:r>
        <w:rPr>
          <w:color w:val="000000"/>
          <w:sz w:val="21"/>
          <w:szCs w:val="21"/>
          <w:highlight w:val="none"/>
          <w:lang w:val="zh-CN"/>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14.1.3供应商</w:t>
      </w:r>
      <w:r>
        <w:rPr>
          <w:rFonts w:hint="eastAsia"/>
          <w:color w:val="000000"/>
          <w:sz w:val="21"/>
          <w:szCs w:val="21"/>
          <w:highlight w:val="none"/>
          <w:lang w:val="zh-CN"/>
        </w:rPr>
        <w:t xml:space="preserve">在开标过程中涉及到的</w:t>
      </w:r>
      <w:r>
        <w:rPr>
          <w:rFonts w:hint="eastAsia"/>
          <w:color w:val="000000"/>
          <w:sz w:val="21"/>
          <w:szCs w:val="21"/>
          <w:highlight w:val="none"/>
        </w:rPr>
        <w:t xml:space="preserve">开标</w:t>
      </w:r>
      <w:r>
        <w:rPr>
          <w:rFonts w:hint="eastAsia"/>
          <w:color w:val="000000"/>
          <w:sz w:val="21"/>
          <w:szCs w:val="21"/>
          <w:highlight w:val="none"/>
          <w:lang w:val="zh-CN"/>
        </w:rPr>
        <w:t xml:space="preserve">解密、</w:t>
      </w:r>
      <w:r>
        <w:rPr>
          <w:rFonts w:hint="eastAsia"/>
          <w:color w:val="000000"/>
          <w:sz w:val="21"/>
          <w:szCs w:val="21"/>
          <w:highlight w:val="none"/>
        </w:rPr>
        <w:t xml:space="preserve">评审环节等待、等待后续多次报价、答疑澄清</w:t>
      </w:r>
      <w:r>
        <w:rPr>
          <w:rFonts w:hint="eastAsia"/>
          <w:color w:val="000000"/>
          <w:sz w:val="21"/>
          <w:szCs w:val="21"/>
          <w:highlight w:val="none"/>
          <w:lang w:val="zh-CN"/>
        </w:rPr>
        <w:t xml:space="preserve">等</w:t>
      </w:r>
      <w:r>
        <w:rPr>
          <w:rFonts w:hint="eastAsia"/>
          <w:color w:val="000000"/>
          <w:sz w:val="21"/>
          <w:szCs w:val="21"/>
          <w:highlight w:val="none"/>
        </w:rPr>
        <w:t xml:space="preserve">操作</w:t>
      </w:r>
      <w:r>
        <w:rPr>
          <w:rFonts w:hint="eastAsia"/>
          <w:color w:val="000000"/>
          <w:sz w:val="21"/>
          <w:szCs w:val="21"/>
          <w:highlight w:val="none"/>
          <w:lang w:val="zh-CN"/>
        </w:rPr>
        <w:t xml:space="preserve">，应按照《操作手册》规定执行。</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14.2.谈判小组</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14.2.1.谈判仪式结束后，采购代理机构将立即组织谈判小组（以下简称评委会）进行谈判。</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14.2.2.谈判小组由谈判采购单位依法组建，由采购人代表和评审专家共3人以上单数组成，其中评审专家人数不得少于谈判小组成员总数的2/3。采购人代表不得以评审专家身份参加本部门或本单位采购项目的评审。</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14.2.3.谈判小组负责具体的谈判事务，并独立履行以下职责：</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（1）确认或者制定谈判文件； </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（2）审查所有供应商的资格条件和符合性响应条款；</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（3）审查供应商的响应文件并做出评价；</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lang w:bidi="ar"/>
        </w:rPr>
      </w:pPr>
      <w:r>
        <w:rPr>
          <w:rFonts w:hint="eastAsia"/>
          <w:color w:val="000000"/>
          <w:sz w:val="21"/>
          <w:szCs w:val="21"/>
          <w:highlight w:val="none"/>
          <w:lang w:bidi="ar"/>
        </w:rPr>
        <w:t xml:space="preserve">（4）要求供应商解释或者澄清其响应文件；</w:t>
      </w:r>
      <w:r>
        <w:rPr>
          <w:color w:val="000000"/>
          <w:sz w:val="21"/>
          <w:szCs w:val="21"/>
          <w:highlight w:val="none"/>
          <w:lang w:bidi="ar"/>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（5）发起</w:t>
      </w:r>
      <w:r>
        <w:rPr>
          <w:rFonts w:hint="eastAsia"/>
          <w:color w:val="000000"/>
          <w:sz w:val="21"/>
          <w:szCs w:val="21"/>
          <w:highlight w:val="none"/>
          <w:lang w:eastAsia="zh-CN" w:bidi="ar"/>
        </w:rPr>
        <w:t xml:space="preserve">最后报价</w:t>
      </w:r>
      <w:r>
        <w:rPr>
          <w:rFonts w:hint="eastAsia"/>
          <w:color w:val="000000"/>
          <w:sz w:val="21"/>
          <w:szCs w:val="21"/>
          <w:highlight w:val="none"/>
          <w:lang w:bidi="ar"/>
        </w:rPr>
        <w:t xml:space="preserve">；</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（6）编写评审报告；</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（7）告知采购人、采购代理机构在评审过程中发现的供应商的违法违规行为。</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14.2.4.谈判小组成员应当履行下列义务：</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（1）遵纪守法，客观、公正、廉洁地履行职责；</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（2）按照谈判文件规定的评审办法独立进行评审，对个人的评审意见承担法律责任；</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（3）参与评审报告的起草；</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（4）配合采购人、采购代理机构答复供应商提出的质疑；</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（5）配合财政部门的投诉处理和监督检查工作。</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14.3.谈判工作纪律及保密</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14.3.1.谈判开始后，直到宣布授予成交供应商合同为止，凡属于审查、澄清、评价和比较响应文件的所有资料，有关授予合同的信息都不应向供应商或与评审无关的其他人泄露。</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14.3.2.评审专家应当遵守评审工作纪律，不得泄露评审情况和评审中获悉的商业秘密。</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14.3.3.在评审期间，谈判采购单位将通过指定联络人与供应商进行联系。</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14.4.响应文件审查</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14.4.1.谈判小组对所有响应文件进行资格条件和符合性进行审查，以确定其是否满足谈判文件的要求。</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14.4.2.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14.5.供应商澄清</w:t>
      </w:r>
      <w:r>
        <w:rPr>
          <w:color w:val="000000"/>
          <w:sz w:val="21"/>
          <w:szCs w:val="21"/>
          <w:highlight w:val="none"/>
        </w:rPr>
      </w:r>
      <w:r/>
    </w:p>
    <w:p>
      <w:pPr>
        <w:pStyle w:val="796"/>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需要供应商进行澄清、说明和补正的，</w:t>
      </w:r>
      <w:r>
        <w:rPr>
          <w:rFonts w:hint="eastAsia" w:ascii="宋体" w:hAnsi="宋体"/>
          <w:color w:val="000000"/>
          <w:szCs w:val="21"/>
          <w:highlight w:val="none"/>
        </w:rPr>
        <w:t xml:space="preserve">谈判小组</w:t>
      </w:r>
      <w:r>
        <w:rPr>
          <w:rFonts w:hint="eastAsia" w:ascii="宋体" w:hAnsi="宋体"/>
          <w:color w:val="000000"/>
          <w:szCs w:val="21"/>
          <w:highlight w:val="none"/>
          <w:lang w:val="zh-CN"/>
        </w:rPr>
        <w:t xml:space="preserve">将通过苏采云系统向供应商发出“澄清要求函”，接到“澄清要求函”的</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应当按照要求在苏采云系统中提交“澄清响应函”并加盖CA电子公章。澄清、说明和补正的内容作为响应文件的补充部分，具体操作方式见《操作手册》。</w:t>
      </w:r>
      <w:r>
        <w:rPr>
          <w:rFonts w:ascii="宋体" w:hAnsi="宋体"/>
          <w:color w:val="000000"/>
          <w:szCs w:val="21"/>
          <w:highlight w:val="none"/>
          <w:lang w:val="zh-CN"/>
        </w:rPr>
      </w:r>
      <w:r/>
    </w:p>
    <w:p>
      <w:pPr>
        <w:pStyle w:val="1011"/>
        <w:ind w:firstLine="420"/>
        <w:spacing w:before="0" w:beforeAutospacing="0" w:after="0" w:afterAutospacing="0" w:line="400" w:lineRule="exact"/>
        <w:widowControl w:val="off"/>
        <w:rPr>
          <w:color w:val="000000"/>
          <w:sz w:val="21"/>
          <w:szCs w:val="21"/>
          <w:highlight w:val="none"/>
          <w:lang w:val="zh-CN"/>
        </w:rPr>
      </w:pPr>
      <w:r>
        <w:rPr>
          <w:rFonts w:hint="eastAsia"/>
          <w:color w:val="000000"/>
          <w:sz w:val="21"/>
          <w:szCs w:val="21"/>
          <w:highlight w:val="none"/>
          <w:lang w:val="zh-CN"/>
        </w:rPr>
        <w:t xml:space="preserve">接到</w:t>
      </w:r>
      <w:r>
        <w:rPr>
          <w:rFonts w:hint="eastAsia"/>
          <w:color w:val="000000"/>
          <w:sz w:val="21"/>
          <w:szCs w:val="21"/>
          <w:highlight w:val="none"/>
        </w:rPr>
        <w:t xml:space="preserve">谈判小组</w:t>
      </w:r>
      <w:r>
        <w:rPr>
          <w:rFonts w:hint="eastAsia"/>
          <w:color w:val="000000"/>
          <w:sz w:val="21"/>
          <w:szCs w:val="21"/>
          <w:highlight w:val="none"/>
          <w:lang w:val="zh-CN"/>
        </w:rPr>
        <w:t xml:space="preserve">澄清、说明和补正要求的</w:t>
      </w:r>
      <w:r>
        <w:rPr>
          <w:rFonts w:hint="eastAsia"/>
          <w:color w:val="000000"/>
          <w:sz w:val="21"/>
          <w:szCs w:val="21"/>
          <w:highlight w:val="none"/>
        </w:rPr>
        <w:t xml:space="preserve">供应商</w:t>
      </w:r>
      <w:r>
        <w:rPr>
          <w:rFonts w:hint="eastAsia"/>
          <w:color w:val="000000"/>
          <w:sz w:val="21"/>
          <w:szCs w:val="21"/>
          <w:highlight w:val="none"/>
          <w:lang w:val="zh-CN"/>
        </w:rPr>
        <w:t xml:space="preserve">如未按规定做出澄清、说明和补正，其风险由</w:t>
      </w:r>
      <w:r>
        <w:rPr>
          <w:rFonts w:hint="eastAsia"/>
          <w:color w:val="000000"/>
          <w:sz w:val="21"/>
          <w:szCs w:val="21"/>
          <w:highlight w:val="none"/>
        </w:rPr>
        <w:t xml:space="preserve">供应商</w:t>
      </w:r>
      <w:r>
        <w:rPr>
          <w:rFonts w:hint="eastAsia"/>
          <w:color w:val="000000"/>
          <w:sz w:val="21"/>
          <w:szCs w:val="21"/>
          <w:highlight w:val="none"/>
          <w:lang w:val="zh-CN"/>
        </w:rPr>
        <w:t xml:space="preserve">自行承担。</w:t>
      </w:r>
      <w:r>
        <w:rPr>
          <w:color w:val="000000"/>
          <w:sz w:val="21"/>
          <w:szCs w:val="21"/>
          <w:highlight w:val="none"/>
          <w:lang w:val="zh-CN"/>
        </w:rPr>
      </w:r>
      <w:r/>
    </w:p>
    <w:p>
      <w:pPr>
        <w:pStyle w:val="1011"/>
        <w:ind w:firstLine="420"/>
        <w:spacing w:before="0" w:beforeAutospacing="0" w:after="0" w:afterAutospacing="0" w:line="400" w:lineRule="exact"/>
        <w:widowControl w:val="off"/>
        <w:rPr>
          <w:color w:val="000000"/>
          <w:sz w:val="21"/>
          <w:szCs w:val="21"/>
          <w:highlight w:val="none"/>
          <w:lang w:val="zh-CN"/>
        </w:rPr>
      </w:pPr>
      <w:r>
        <w:rPr>
          <w:rFonts w:hint="eastAsia"/>
          <w:color w:val="000000"/>
          <w:sz w:val="21"/>
          <w:szCs w:val="21"/>
          <w:highlight w:val="none"/>
          <w:u w:val="single"/>
          <w:lang w:val="zh-CN"/>
        </w:rPr>
        <w:t xml:space="preserve">供应商在开、评标全过程中应保持通讯畅通，及时登录苏采云系统查阅、答复相关信息，并安排专人在线与代理机构及谈判评审小组联系</w:t>
      </w:r>
      <w:r>
        <w:rPr>
          <w:rFonts w:hint="eastAsia"/>
          <w:color w:val="000000"/>
          <w:sz w:val="21"/>
          <w:szCs w:val="21"/>
          <w:highlight w:val="none"/>
          <w:lang w:val="zh-CN"/>
        </w:rPr>
        <w:t xml:space="preserve">。</w:t>
      </w:r>
      <w:r>
        <w:rPr>
          <w:color w:val="000000"/>
          <w:sz w:val="21"/>
          <w:szCs w:val="21"/>
          <w:highlight w:val="none"/>
          <w:lang w:val="zh-CN"/>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14.6.谈判程序、</w:t>
      </w:r>
      <w:r>
        <w:rPr>
          <w:rFonts w:hint="eastAsia"/>
          <w:color w:val="000000"/>
          <w:sz w:val="21"/>
          <w:szCs w:val="21"/>
          <w:highlight w:val="none"/>
          <w:lang w:val="en-US" w:eastAsia="zh-CN" w:bidi="ar"/>
        </w:rPr>
        <w:t xml:space="preserve">最后报价</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谈判小组所有成员应当集中与单一供应商分别进行谈判，并给予所有参加谈判的供应商平等的谈判机会。</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lang w:bidi="ar"/>
        </w:rPr>
      </w:pPr>
      <w:r>
        <w:rPr>
          <w:rFonts w:hint="eastAsia"/>
          <w:color w:val="000000"/>
          <w:sz w:val="21"/>
          <w:szCs w:val="21"/>
          <w:highlight w:val="none"/>
          <w:lang w:bidi="ar"/>
        </w:rPr>
        <w:t xml:space="preserve">14.6.1谈判程序（开标结束进入评审程序后）</w:t>
      </w:r>
      <w:r>
        <w:rPr>
          <w:color w:val="000000"/>
          <w:sz w:val="21"/>
          <w:szCs w:val="21"/>
          <w:highlight w:val="none"/>
          <w:lang w:bidi="ar"/>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谈判小组首先对所有响应文件的有效性进行审查，包括对响应文件中的资格证明文件、符合性条款等进行审查，以确定供应商是否具备谈判资格。未实质性响应谈判文件的响应文件按无效响应处理，谈判小组将告知提交响应文件的供应商。</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谈判小组将与符合相应资格条件的供应商分别进行谈判，谈判小组与单一供应商进行谈判的次数和时间视谈判时的具体情况而定。建议各供应商法定代表人或授权代理人始终保持通讯顺畅，时刻关注系统。</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14.6.2 谈判内容</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在谈判过程中，谈判小组可以根据谈判文件和谈判情况实质性变动采购需求中的技术、服务要求以及合同草案条款，但不得变动谈判文件中的其他内容。对谈判文件作出的实质性变动是谈判文件的有效组成部分，谈判小组应当及时在系统中通知所有参加谈判的供应商。供应商应当按照谈判文件的变动情况和谈判小组的要求重新提交响应内容，并由其法定代表人或授权代理人签字且加盖公章或</w:t>
      </w:r>
      <w:r>
        <w:rPr>
          <w:rFonts w:hint="eastAsia"/>
          <w:color w:val="000000"/>
          <w:sz w:val="21"/>
          <w:szCs w:val="21"/>
          <w:highlight w:val="none"/>
          <w:lang w:val="zh-CN"/>
        </w:rPr>
        <w:t xml:space="preserve">CA电子公章</w:t>
      </w:r>
      <w:r>
        <w:rPr>
          <w:rFonts w:hint="eastAsia"/>
          <w:color w:val="000000"/>
          <w:sz w:val="21"/>
          <w:szCs w:val="21"/>
          <w:highlight w:val="none"/>
          <w:lang w:bidi="ar"/>
        </w:rPr>
        <w:t xml:space="preserve">。</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14.6.3</w:t>
      </w:r>
      <w:r>
        <w:rPr>
          <w:rFonts w:hint="eastAsia"/>
          <w:color w:val="000000"/>
          <w:sz w:val="21"/>
          <w:szCs w:val="21"/>
          <w:highlight w:val="none"/>
          <w:lang w:val="en-US" w:eastAsia="zh-CN" w:bidi="ar"/>
        </w:rPr>
        <w:t xml:space="preserve">最后报价</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（1）谈判文件能够详细列明采购标的的技术、服务要求的，谈判结束后，谈判小组将在系统中发起</w:t>
      </w:r>
      <w:r>
        <w:rPr>
          <w:rFonts w:hint="eastAsia"/>
          <w:color w:val="000000"/>
          <w:sz w:val="21"/>
          <w:szCs w:val="21"/>
          <w:highlight w:val="none"/>
          <w:lang w:eastAsia="zh-CN" w:bidi="ar"/>
        </w:rPr>
        <w:t xml:space="preserve">最后报价</w:t>
      </w:r>
      <w:r>
        <w:rPr>
          <w:rFonts w:hint="eastAsia"/>
          <w:color w:val="000000"/>
          <w:sz w:val="21"/>
          <w:szCs w:val="21"/>
          <w:highlight w:val="none"/>
          <w:lang w:bidi="ar"/>
        </w:rPr>
        <w:t xml:space="preserve">流程，要求所有实质性响应的供应商在规定时间内提交最后报价。最后报价是供应商响应文件的有效组成部分。</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（2）</w:t>
      </w:r>
      <w:r>
        <w:rPr>
          <w:rFonts w:hint="eastAsia"/>
          <w:color w:val="000000"/>
          <w:sz w:val="21"/>
          <w:szCs w:val="21"/>
          <w:highlight w:val="none"/>
          <w:lang w:val="en-US" w:eastAsia="zh-CN" w:bidi="ar"/>
        </w:rPr>
        <w:t xml:space="preserve">最后报价</w:t>
      </w:r>
      <w:r>
        <w:rPr>
          <w:rFonts w:hint="eastAsia"/>
          <w:color w:val="000000"/>
          <w:sz w:val="21"/>
          <w:szCs w:val="21"/>
          <w:highlight w:val="none"/>
          <w:lang w:bidi="ar"/>
        </w:rPr>
        <w:t xml:space="preserve">截止时间之前，各供应商的</w:t>
      </w:r>
      <w:r>
        <w:rPr>
          <w:rFonts w:hint="eastAsia"/>
          <w:color w:val="000000"/>
          <w:sz w:val="21"/>
          <w:szCs w:val="21"/>
          <w:highlight w:val="none"/>
          <w:lang w:val="en-US" w:eastAsia="zh-CN" w:bidi="ar"/>
        </w:rPr>
        <w:t xml:space="preserve">最后报价</w:t>
      </w:r>
      <w:r>
        <w:rPr>
          <w:rFonts w:hint="eastAsia"/>
          <w:color w:val="000000"/>
          <w:sz w:val="21"/>
          <w:szCs w:val="21"/>
          <w:highlight w:val="none"/>
          <w:lang w:bidi="ar"/>
        </w:rPr>
        <w:t xml:space="preserve">将被隐藏无法显示，在到达</w:t>
      </w:r>
      <w:r>
        <w:rPr>
          <w:rFonts w:hint="eastAsia"/>
          <w:color w:val="000000"/>
          <w:sz w:val="21"/>
          <w:szCs w:val="21"/>
          <w:highlight w:val="none"/>
          <w:lang w:val="en-US" w:eastAsia="zh-CN" w:bidi="ar"/>
        </w:rPr>
        <w:t xml:space="preserve">最后报价</w:t>
      </w:r>
      <w:r>
        <w:rPr>
          <w:rFonts w:hint="eastAsia"/>
          <w:color w:val="000000"/>
          <w:sz w:val="21"/>
          <w:szCs w:val="21"/>
          <w:highlight w:val="none"/>
          <w:lang w:bidi="ar"/>
        </w:rPr>
        <w:t xml:space="preserve">截止时间后，代理机构工作人员可以查看各供应商</w:t>
      </w:r>
      <w:r>
        <w:rPr>
          <w:rFonts w:hint="eastAsia"/>
          <w:color w:val="000000"/>
          <w:sz w:val="21"/>
          <w:szCs w:val="21"/>
          <w:highlight w:val="none"/>
          <w:lang w:val="en-US" w:eastAsia="zh-CN" w:bidi="ar"/>
        </w:rPr>
        <w:t xml:space="preserve">最后报价</w:t>
      </w:r>
      <w:r>
        <w:rPr>
          <w:rFonts w:hint="eastAsia"/>
          <w:color w:val="000000"/>
          <w:sz w:val="21"/>
          <w:szCs w:val="21"/>
          <w:highlight w:val="none"/>
          <w:lang w:bidi="ar"/>
        </w:rPr>
        <w:t xml:space="preserve">。</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（3）</w:t>
      </w:r>
      <w:r>
        <w:rPr>
          <w:rFonts w:hint="eastAsia"/>
          <w:color w:val="000000"/>
          <w:sz w:val="21"/>
          <w:szCs w:val="21"/>
          <w:highlight w:val="none"/>
          <w:lang w:val="en-US" w:eastAsia="zh-CN" w:bidi="ar"/>
        </w:rPr>
        <w:t xml:space="preserve">最后报价</w:t>
      </w:r>
      <w:r>
        <w:rPr>
          <w:rFonts w:hint="eastAsia"/>
          <w:color w:val="000000"/>
          <w:sz w:val="21"/>
          <w:szCs w:val="21"/>
          <w:highlight w:val="none"/>
          <w:lang w:bidi="ar"/>
        </w:rPr>
        <w:t xml:space="preserve">截止时间前，供应商可以修改报价，截止时间后以最新的报价为准；如超过截止时间未提交或报价超过预算，</w:t>
      </w:r>
      <w:r>
        <w:rPr>
          <w:rFonts w:hint="eastAsia"/>
          <w:b/>
          <w:bCs/>
          <w:color w:val="000000"/>
          <w:sz w:val="21"/>
          <w:szCs w:val="21"/>
          <w:highlight w:val="none"/>
          <w:lang w:bidi="ar"/>
        </w:rPr>
        <w:t xml:space="preserve">均作无效投标处理</w:t>
      </w:r>
      <w:r>
        <w:rPr>
          <w:rFonts w:hint="eastAsia"/>
          <w:color w:val="000000"/>
          <w:sz w:val="21"/>
          <w:szCs w:val="21"/>
          <w:highlight w:val="none"/>
          <w:lang w:bidi="ar"/>
        </w:rPr>
        <w:t xml:space="preserve">。如提交</w:t>
      </w:r>
      <w:r>
        <w:rPr>
          <w:rFonts w:hint="eastAsia"/>
          <w:color w:val="000000"/>
          <w:sz w:val="21"/>
          <w:szCs w:val="21"/>
          <w:highlight w:val="none"/>
          <w:lang w:eastAsia="zh-CN" w:bidi="ar"/>
        </w:rPr>
        <w:t xml:space="preserve">最后报价</w:t>
      </w:r>
      <w:r>
        <w:rPr>
          <w:rFonts w:hint="eastAsia"/>
          <w:color w:val="000000"/>
          <w:sz w:val="21"/>
          <w:szCs w:val="21"/>
          <w:highlight w:val="none"/>
          <w:lang w:bidi="ar"/>
        </w:rPr>
        <w:t xml:space="preserve">的供应商不满三家，则本次竞争性谈判失败。</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（4）已提交响应文件的供应商，在提交</w:t>
      </w:r>
      <w:r>
        <w:rPr>
          <w:rFonts w:hint="eastAsia"/>
          <w:color w:val="000000"/>
          <w:sz w:val="21"/>
          <w:szCs w:val="21"/>
          <w:highlight w:val="none"/>
          <w:lang w:val="en-US" w:eastAsia="zh-CN" w:bidi="ar"/>
        </w:rPr>
        <w:t xml:space="preserve">最后报价</w:t>
      </w:r>
      <w:r>
        <w:rPr>
          <w:rFonts w:hint="eastAsia"/>
          <w:color w:val="000000"/>
          <w:sz w:val="21"/>
          <w:szCs w:val="21"/>
          <w:highlight w:val="none"/>
          <w:lang w:bidi="ar"/>
        </w:rPr>
        <w:t xml:space="preserve">之前，可以根据谈判情况退出谈判。</w:t>
      </w:r>
      <w:r>
        <w:rPr>
          <w:color w:val="000000"/>
          <w:sz w:val="21"/>
          <w:szCs w:val="21"/>
          <w:highlight w:val="none"/>
        </w:rPr>
      </w:r>
      <w:r/>
    </w:p>
    <w:p>
      <w:pPr>
        <w:pStyle w:val="1011"/>
        <w:ind w:firstLine="422"/>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lang w:bidi="ar"/>
        </w:rPr>
        <w:t xml:space="preserve">（5）关于</w:t>
      </w:r>
      <w:r>
        <w:rPr>
          <w:rFonts w:hint="eastAsia"/>
          <w:b/>
          <w:bCs/>
          <w:color w:val="000000"/>
          <w:sz w:val="21"/>
          <w:szCs w:val="21"/>
          <w:highlight w:val="none"/>
          <w:lang w:eastAsia="zh-CN" w:bidi="ar"/>
        </w:rPr>
        <w:t xml:space="preserve">最后报价</w:t>
      </w:r>
      <w:r>
        <w:rPr>
          <w:rFonts w:hint="eastAsia"/>
          <w:b/>
          <w:bCs/>
          <w:color w:val="000000"/>
          <w:sz w:val="21"/>
          <w:szCs w:val="21"/>
          <w:highlight w:val="none"/>
          <w:lang w:bidi="ar"/>
        </w:rPr>
        <w:t xml:space="preserve">的具体操作流程，各供应商请详细阅读《操作手册》。</w:t>
      </w:r>
      <w:r>
        <w:rPr>
          <w:b/>
          <w:bCs/>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14.7.响应无效和终止谈判活动条款</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14.7.1.响应人存在下列情况之一的，响应无效:</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（1）未按照竞争性谈判文件规定要求签署、盖章的；</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（2）供应商不具备竞争性谈判文件中规定资格条件的；</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（3）报价超过谈判文件中规定的预算金额或者最高限价的；</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（4）响应文件含有采购人不能接受的附加条件；</w:t>
      </w:r>
      <w:r>
        <w:rPr>
          <w:color w:val="000000"/>
          <w:sz w:val="21"/>
          <w:szCs w:val="21"/>
          <w:highlight w:val="none"/>
        </w:rPr>
      </w:r>
      <w:r/>
    </w:p>
    <w:p>
      <w:pPr>
        <w:pStyle w:val="1011"/>
        <w:ind w:firstLine="420"/>
        <w:jc w:val="both"/>
        <w:spacing w:before="0" w:beforeAutospacing="0" w:after="0" w:afterAutospacing="0" w:line="400" w:lineRule="exact"/>
        <w:rPr>
          <w:color w:val="000000"/>
          <w:sz w:val="21"/>
          <w:szCs w:val="21"/>
          <w:highlight w:val="none"/>
        </w:rPr>
      </w:pPr>
      <w:r>
        <w:rPr>
          <w:rFonts w:hint="eastAsia"/>
          <w:color w:val="000000"/>
          <w:sz w:val="21"/>
          <w:szCs w:val="21"/>
          <w:highlight w:val="none"/>
          <w:lang w:bidi="ar"/>
        </w:rPr>
        <w:t xml:space="preserve">（5）因谈判响应单位自身原因导致网上谈判响应文件无法递交的其他情况；</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（6）不符合法律、法规和竞争性谈判文件中规定的其他实质性要求的；</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（7）法律、法规及本竞争性谈判文件规定的其他无效的情形。</w:t>
      </w:r>
      <w:r>
        <w:rPr>
          <w:color w:val="000000"/>
          <w:sz w:val="21"/>
          <w:szCs w:val="21"/>
          <w:highlight w:val="none"/>
        </w:rPr>
      </w:r>
      <w:r/>
    </w:p>
    <w:p>
      <w:pPr>
        <w:pStyle w:val="796"/>
        <w:ind w:firstLine="420"/>
        <w:spacing w:line="360" w:lineRule="auto"/>
        <w:rPr>
          <w:rFonts w:ascii="Times New Roman" w:hAnsi="Times New Roman" w:eastAsia="宋体" w:cs="Times New Roman"/>
          <w:color w:val="000000"/>
          <w:sz w:val="21"/>
          <w:szCs w:val="21"/>
          <w:highlight w:val="none"/>
          <w:lang w:val="en-US" w:eastAsia="zh-CN"/>
        </w:rPr>
      </w:pPr>
      <w:r>
        <w:rPr>
          <w:rFonts w:hint="eastAsia"/>
          <w:color w:val="000000"/>
          <w:sz w:val="21"/>
          <w:szCs w:val="21"/>
          <w:highlight w:val="none"/>
          <w:lang w:eastAsia="zh-CN" w:bidi="ar"/>
        </w:rPr>
        <w:t xml:space="preserve">（</w:t>
      </w:r>
      <w:r>
        <w:rPr>
          <w:rFonts w:hint="eastAsia"/>
          <w:color w:val="000000"/>
          <w:sz w:val="21"/>
          <w:szCs w:val="21"/>
          <w:highlight w:val="none"/>
          <w:lang w:val="en-US" w:eastAsia="zh-CN" w:bidi="ar"/>
        </w:rPr>
        <w:t xml:space="preserve">8</w:t>
      </w:r>
      <w:r>
        <w:rPr>
          <w:rFonts w:hint="eastAsia"/>
          <w:color w:val="000000"/>
          <w:sz w:val="21"/>
          <w:szCs w:val="21"/>
          <w:highlight w:val="none"/>
          <w:lang w:eastAsia="zh-CN" w:bidi="ar"/>
        </w:rPr>
        <w:t xml:space="preserve">）</w:t>
      </w:r>
      <w:r>
        <w:rPr>
          <w:rFonts w:hint="eastAsia" w:ascii="Times New Roman" w:hAnsi="Times New Roman" w:eastAsia="宋体" w:cs="Times New Roman"/>
          <w:color w:val="000000"/>
          <w:sz w:val="21"/>
          <w:szCs w:val="21"/>
          <w:highlight w:val="none"/>
          <w:lang w:val="en-US" w:eastAsia="zh-CN"/>
        </w:rPr>
        <w:t xml:space="preserve">关于异常低价的处理</w:t>
      </w:r>
      <w:r>
        <w:rPr>
          <w:rFonts w:ascii="Times New Roman" w:hAnsi="Times New Roman" w:eastAsia="宋体" w:cs="Times New Roman"/>
          <w:color w:val="000000"/>
          <w:sz w:val="21"/>
          <w:szCs w:val="21"/>
          <w:highlight w:val="none"/>
          <w:lang w:val="en-US" w:eastAsia="zh-CN"/>
        </w:rPr>
      </w:r>
      <w:r/>
    </w:p>
    <w:p>
      <w:pPr>
        <w:pStyle w:val="796"/>
        <w:ind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（一）</w:t>
      </w:r>
      <w:r>
        <w:rPr>
          <w:rFonts w:ascii="Times New Roman" w:hAnsi="Times New Roman" w:eastAsia="宋体" w:cs="Times New Roman"/>
          <w:color w:val="000000"/>
          <w:sz w:val="21"/>
          <w:szCs w:val="21"/>
          <w:highlight w:val="none"/>
          <w:lang w:val="zh-CN"/>
        </w:rPr>
        <w:t xml:space="preserve">评审过程中出现下列情形之一的，评审委员会应当启动异常低价投标（响应）审查程序：</w:t>
      </w:r>
      <w:r>
        <w:rPr>
          <w:rFonts w:ascii="Times New Roman" w:hAnsi="Times New Roman" w:eastAsia="宋体" w:cs="Times New Roman"/>
          <w:color w:val="000000"/>
          <w:sz w:val="21"/>
          <w:szCs w:val="21"/>
          <w:highlight w:val="none"/>
          <w:lang w:val="zh-CN"/>
        </w:rPr>
      </w:r>
      <w:r/>
    </w:p>
    <w:p>
      <w:pPr>
        <w:pStyle w:val="796"/>
        <w:ind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1．投标（响应）报价低于采购项目预算50%的，即投标（响应）报价&lt;采购项目预算×50%；</w:t>
      </w:r>
      <w:r>
        <w:rPr>
          <w:rFonts w:ascii="Times New Roman" w:hAnsi="Times New Roman" w:eastAsia="宋体" w:cs="Times New Roman"/>
          <w:color w:val="000000"/>
          <w:sz w:val="21"/>
          <w:szCs w:val="21"/>
          <w:highlight w:val="none"/>
          <w:lang w:val="zh-CN"/>
        </w:rPr>
      </w:r>
      <w:r/>
    </w:p>
    <w:p>
      <w:pPr>
        <w:pStyle w:val="796"/>
        <w:ind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2．投标（响应）报价低于采购项目最高限价45%的，即投标（响应）报价&lt;采购项目最高限价×45%；</w:t>
      </w:r>
      <w:r>
        <w:rPr>
          <w:rFonts w:ascii="Times New Roman" w:hAnsi="Times New Roman" w:eastAsia="宋体" w:cs="Times New Roman"/>
          <w:color w:val="000000"/>
          <w:sz w:val="21"/>
          <w:szCs w:val="21"/>
          <w:highlight w:val="none"/>
          <w:lang w:val="zh-CN"/>
        </w:rPr>
      </w:r>
      <w:r/>
    </w:p>
    <w:p>
      <w:pPr>
        <w:pStyle w:val="796"/>
        <w:ind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3. 评审委员会认定的供应商报价过低、有可能影响产品质量或者不能诚信履约的其他情形。</w:t>
      </w:r>
      <w:r>
        <w:rPr>
          <w:rFonts w:ascii="Times New Roman" w:hAnsi="Times New Roman" w:eastAsia="宋体" w:cs="Times New Roman"/>
          <w:color w:val="000000"/>
          <w:sz w:val="21"/>
          <w:szCs w:val="21"/>
          <w:highlight w:val="none"/>
          <w:lang w:val="zh-CN"/>
        </w:rPr>
      </w:r>
      <w:r/>
    </w:p>
    <w:p>
      <w:pPr>
        <w:pStyle w:val="796"/>
        <w:ind w:firstLine="420"/>
        <w:spacing w:line="400" w:lineRule="exact"/>
        <w:rPr>
          <w:rFonts w:ascii="宋体" w:hAnsi="宋体"/>
          <w:color w:val="000000"/>
          <w:szCs w:val="21"/>
          <w:highlight w:val="none"/>
          <w:lang w:val="zh-CN"/>
        </w:rPr>
      </w:pPr>
      <w:r>
        <w:rPr>
          <w:rFonts w:ascii="Times New Roman" w:hAnsi="Times New Roman" w:eastAsia="宋体" w:cs="Times New Roman"/>
          <w:color w:val="000000"/>
          <w:sz w:val="21"/>
          <w:szCs w:val="21"/>
          <w:highlight w:val="none"/>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olor w:val="000000"/>
          <w:szCs w:val="21"/>
          <w:highlight w:val="none"/>
          <w:lang w:val="zh-CN"/>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14.7.2.响应人应当遵循公平竞争的原则，不得恶意串通，不得妨碍其他响应人的竞争行为，不得损害采购人或者其他响应人的合法权益。</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谈判在过程中发现响应人有上述情形的，谈判小组应当认定其响应无效，并书面报告本级财政部门。</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14.7.3.有下列情形之一的，视为响应人恶意串通，其响应无效：</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（1）不同响应人的响应文件由同一单位或者个人编制；</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（2）不同响应人委托同一单位或者个人办理谈判事宜；</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（3）不同响应人的响应文件载明的项目管理成员或者联系人员为同一人；</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（4）不同响应人的响应文件异常一致或者报价呈规律性差异；</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（5）不同响应人的响应文件相互混装；</w:t>
      </w:r>
      <w:r>
        <w:rPr>
          <w:color w:val="000000"/>
          <w:sz w:val="21"/>
          <w:szCs w:val="21"/>
          <w:highlight w:val="none"/>
        </w:rPr>
      </w:r>
      <w:r/>
    </w:p>
    <w:p>
      <w:pPr>
        <w:pStyle w:val="796"/>
        <w:ind w:firstLine="420"/>
        <w:spacing w:line="36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val="zh-CN"/>
        </w:rPr>
        <w:t xml:space="preserve">不同投标（响应）文件制作机器码一致。</w:t>
      </w:r>
      <w:r>
        <w:rPr>
          <w:rFonts w:ascii="宋体" w:hAnsi="宋体" w:cs="宋体"/>
          <w:color w:val="000000"/>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14.7.4.终止竞争性谈判采购活动的条款</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出现下列情形之一的，采购代理机构将终止竞争性谈判采购活动，发布项目终止公告并说明原因，重新开展采购活动：</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（1）因情况变化，不再符合规定的竞争性谈判采购方式适用情形的；</w:t>
      </w:r>
      <w:r>
        <w:rPr>
          <w:color w:val="000000"/>
          <w:sz w:val="21"/>
          <w:szCs w:val="21"/>
          <w:highlight w:val="none"/>
        </w:rPr>
      </w:r>
      <w:r/>
    </w:p>
    <w:p>
      <w:pPr>
        <w:pStyle w:val="1011"/>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（2）出现影响采购公正的违法、违规行为的；</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（3）在采购过程中符合要求的供应商或者报价未超过采购预算的供应商不足3家的。</w:t>
      </w:r>
      <w:r>
        <w:rPr>
          <w:color w:val="000000"/>
          <w:sz w:val="21"/>
          <w:szCs w:val="21"/>
          <w:highlight w:val="none"/>
        </w:rPr>
      </w:r>
      <w:r/>
    </w:p>
    <w:p>
      <w:pPr>
        <w:pStyle w:val="796"/>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15.确定成交、询问及质疑</w:t>
      </w:r>
      <w:r>
        <w:rPr>
          <w:rFonts w:ascii="宋体" w:hAnsi="宋体" w:cs="宋体"/>
          <w:b/>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lang w:bidi="ar"/>
        </w:rPr>
        <w:t xml:space="preserve">15.1.确定成交供应商</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lang w:bidi="ar"/>
        </w:rPr>
        <w:t xml:space="preserve">15.1.1.采购人授权谈判小组直接确定成交供应商。</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lang w:bidi="ar"/>
        </w:rPr>
        <w:t xml:space="preserve">15.1.2.采购代理机构在苏采云系统中告知开标结果，并向成交供应商发放《成交通知书》。</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lang w:bidi="ar"/>
        </w:rPr>
        <w:t xml:space="preserve">15.2.询问及质疑</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15.2.1.询问及质疑依据《中华人民共和国政府采购法》、《中华人民共和国政府采购法实施条例》、《政府采购质疑和投诉办法》及相关法律法规处理。</w:t>
      </w:r>
      <w:r>
        <w:rPr>
          <w:rFonts w:ascii="宋体" w:hAnsi="宋体" w:cs="宋体"/>
          <w:bCs/>
          <w:color w:val="000000"/>
          <w:szCs w:val="21"/>
          <w:highlight w:val="none"/>
          <w:lang w:bidi="ar"/>
        </w:rPr>
      </w:r>
      <w:r/>
    </w:p>
    <w:p>
      <w:pPr>
        <w:pStyle w:val="796"/>
        <w:ind w:firstLine="420"/>
        <w:spacing w:line="400" w:lineRule="exact"/>
        <w:rPr>
          <w:rFonts w:ascii="宋体" w:hAnsi="宋体"/>
          <w:color w:val="000000"/>
          <w:highlight w:val="none"/>
        </w:rPr>
      </w:pPr>
      <w:r>
        <w:rPr>
          <w:rFonts w:hint="eastAsia" w:ascii="宋体" w:hAnsi="宋体"/>
          <w:color w:val="000000"/>
          <w:highlight w:val="none"/>
        </w:rPr>
        <w:t xml:space="preserve">15.2.2</w:t>
      </w:r>
      <w:r>
        <w:rPr>
          <w:rFonts w:ascii="宋体" w:hAnsi="宋体"/>
          <w:color w:val="000000"/>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highlight w:val="none"/>
        </w:rPr>
      </w:r>
      <w:r/>
    </w:p>
    <w:p>
      <w:pPr>
        <w:pStyle w:val="796"/>
        <w:ind w:firstLine="420"/>
        <w:spacing w:line="400" w:lineRule="exact"/>
        <w:rPr>
          <w:rFonts w:ascii="宋体" w:hAnsi="宋体"/>
          <w:color w:val="000000"/>
          <w:highlight w:val="none"/>
        </w:rPr>
      </w:pPr>
      <w:r>
        <w:rPr>
          <w:rFonts w:ascii="宋体" w:hAnsi="宋体"/>
          <w:color w:val="000000"/>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highlight w:val="none"/>
        </w:rPr>
        <w:t xml:space="preserve">投标供应商</w:t>
      </w:r>
      <w:r>
        <w:rPr>
          <w:rFonts w:ascii="宋体" w:hAnsi="宋体"/>
          <w:color w:val="000000"/>
          <w:highlight w:val="none"/>
        </w:rPr>
        <w:t xml:space="preserve">确认</w:t>
      </w:r>
      <w:r>
        <w:rPr>
          <w:rFonts w:hint="eastAsia" w:ascii="宋体" w:hAnsi="宋体"/>
          <w:color w:val="000000"/>
          <w:highlight w:val="none"/>
        </w:rPr>
        <w:t xml:space="preserve">函</w:t>
      </w:r>
      <w:r>
        <w:rPr>
          <w:rFonts w:ascii="宋体" w:hAnsi="宋体"/>
          <w:color w:val="000000"/>
          <w:highlight w:val="none"/>
        </w:rPr>
        <w:t xml:space="preserve">与质疑函一起递交。</w:t>
      </w:r>
      <w:r>
        <w:rPr>
          <w:rFonts w:ascii="宋体" w:hAnsi="宋体"/>
          <w:color w:val="000000"/>
          <w:highlight w:val="none"/>
        </w:rPr>
      </w:r>
      <w:r/>
    </w:p>
    <w:p>
      <w:pPr>
        <w:pStyle w:val="796"/>
        <w:ind w:firstLine="420"/>
        <w:spacing w:line="400" w:lineRule="exact"/>
        <w:rPr>
          <w:rFonts w:ascii="宋体" w:hAnsi="宋体"/>
          <w:color w:val="000000"/>
          <w:highlight w:val="none"/>
        </w:rPr>
      </w:pPr>
      <w:r>
        <w:rPr>
          <w:rFonts w:ascii="宋体" w:hAnsi="宋体"/>
          <w:color w:val="000000"/>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highlight w:val="none"/>
        </w:rPr>
      </w:r>
      <w:r/>
    </w:p>
    <w:p>
      <w:pPr>
        <w:pStyle w:val="796"/>
        <w:ind w:firstLine="420"/>
        <w:spacing w:line="400" w:lineRule="exact"/>
        <w:rPr>
          <w:rFonts w:ascii="宋体" w:hAnsi="宋体" w:cs="宋体"/>
          <w:bCs/>
          <w:color w:val="000000"/>
          <w:szCs w:val="21"/>
          <w:highlight w:val="none"/>
          <w:lang w:bidi="ar"/>
        </w:rPr>
      </w:pPr>
      <w:r>
        <w:rPr>
          <w:rFonts w:ascii="宋体" w:hAnsi="宋体"/>
          <w:color w:val="000000"/>
          <w:highlight w:val="none"/>
        </w:rPr>
        <w:t xml:space="preserve">在采购活动中本身权益未受到损害的供应商所提出的质疑不予受理。</w:t>
      </w:r>
      <w:r>
        <w:rPr>
          <w:rFonts w:ascii="宋体" w:hAnsi="宋体" w:cs="宋体"/>
          <w:bCs/>
          <w:color w:val="000000"/>
          <w:szCs w:val="21"/>
          <w:highlight w:val="none"/>
          <w:lang w:bidi="ar"/>
        </w:rPr>
      </w:r>
      <w:r/>
    </w:p>
    <w:p>
      <w:pPr>
        <w:pStyle w:val="796"/>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15.2.3</w:t>
      </w:r>
      <w:r>
        <w:rPr>
          <w:rFonts w:ascii="宋体" w:hAnsi="宋体"/>
          <w:color w:val="000000"/>
          <w:highlight w:val="none"/>
        </w:rPr>
        <w:t xml:space="preserve">供应商如对本项目提出质疑须在法定质疑期内一次性提出针对同一采购程序环节的质疑。</w:t>
      </w:r>
      <w:r>
        <w:rPr>
          <w:rFonts w:ascii="宋体" w:hAnsi="宋体" w:cs="宋体"/>
          <w:bCs/>
          <w:color w:val="000000"/>
          <w:szCs w:val="21"/>
          <w:highlight w:val="none"/>
          <w:lang w:bidi="ar"/>
        </w:rPr>
      </w:r>
      <w:r/>
    </w:p>
    <w:p>
      <w:pPr>
        <w:pStyle w:val="1011"/>
        <w:ind w:firstLine="420"/>
        <w:jc w:val="both"/>
        <w:spacing w:before="0" w:beforeAutospacing="0" w:after="0" w:afterAutospacing="0" w:line="400" w:lineRule="exact"/>
        <w:widowControl w:val="off"/>
        <w:rPr>
          <w:color w:val="000000"/>
          <w:szCs w:val="21"/>
          <w:highlight w:val="none"/>
        </w:rPr>
      </w:pPr>
      <w:r>
        <w:rPr>
          <w:rFonts w:hint="eastAsia"/>
          <w:color w:val="000000"/>
          <w:sz w:val="21"/>
          <w:szCs w:val="21"/>
          <w:highlight w:val="none"/>
          <w:lang w:bidi="ar"/>
        </w:rPr>
        <w:t xml:space="preserve">15.2.4.质疑联系方式</w:t>
      </w:r>
      <w:r>
        <w:rPr>
          <w:color w:val="000000"/>
          <w:szCs w:val="21"/>
          <w:highlight w:val="none"/>
        </w:rPr>
      </w:r>
      <w:r/>
    </w:p>
    <w:p>
      <w:pPr>
        <w:pStyle w:val="796"/>
        <w:ind w:firstLine="420"/>
        <w:jc w:val="left"/>
        <w:spacing w:line="400" w:lineRule="exact"/>
        <w:shd w:val="clear" w:color="auto" w:fill="ffffff"/>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名称：苏州市卫康招投标咨询服务有限公司</w:t>
      </w:r>
      <w:r>
        <w:rPr>
          <w:rFonts w:ascii="宋体" w:hAnsi="宋体" w:cs="宋体"/>
          <w:color w:val="000000"/>
          <w:szCs w:val="21"/>
          <w:highlight w:val="none"/>
          <w:shd w:val="clear" w:color="auto" w:fill="ffffff"/>
        </w:rPr>
      </w:r>
      <w:r/>
    </w:p>
    <w:p>
      <w:pPr>
        <w:pStyle w:val="796"/>
        <w:ind w:firstLine="420"/>
        <w:jc w:val="left"/>
        <w:spacing w:line="440" w:lineRule="exact"/>
        <w:shd w:val="clear" w:color="auto" w:fill="ffffff"/>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地址：</w:t>
      </w:r>
      <w:r>
        <w:rPr>
          <w:rFonts w:hint="eastAsia" w:ascii="宋体" w:hAnsi="宋体" w:cs="宋体"/>
          <w:color w:val="000000"/>
          <w:szCs w:val="21"/>
          <w:highlight w:val="none"/>
        </w:rPr>
        <w:t xml:space="preserve">苏州市干将西路1296号1幢17层</w:t>
      </w:r>
      <w:r>
        <w:rPr>
          <w:rFonts w:ascii="宋体" w:hAnsi="宋体" w:cs="宋体"/>
          <w:color w:val="000000"/>
          <w:szCs w:val="21"/>
          <w:highlight w:val="none"/>
          <w:shd w:val="clear" w:color="auto" w:fill="ffffff"/>
        </w:rPr>
      </w:r>
      <w:r/>
    </w:p>
    <w:p>
      <w:pPr>
        <w:pStyle w:val="796"/>
        <w:ind w:firstLine="420"/>
        <w:jc w:val="left"/>
        <w:spacing w:line="44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bidi="ar"/>
        </w:rPr>
        <w:t xml:space="preserve">联 系 人：</w:t>
      </w:r>
      <w:r>
        <w:rPr>
          <w:rFonts w:hint="eastAsia" w:ascii="宋体" w:hAnsi="宋体" w:cs="宋体"/>
          <w:bCs/>
          <w:color w:val="000000"/>
          <w:szCs w:val="21"/>
          <w:highlight w:val="none"/>
          <w:lang w:val="en-US" w:eastAsia="zh-CN" w:bidi="ar"/>
        </w:rPr>
        <w:t xml:space="preserve">季</w:t>
      </w:r>
      <w:r>
        <w:rPr>
          <w:rFonts w:hint="eastAsia" w:ascii="宋体" w:hAnsi="宋体" w:cs="宋体"/>
          <w:bCs/>
          <w:color w:val="000000"/>
          <w:szCs w:val="21"/>
          <w:highlight w:val="none"/>
          <w:lang w:val="en-US" w:eastAsia="zh-CN" w:bidi="ar"/>
        </w:rPr>
        <w:t xml:space="preserve">欣怡</w:t>
      </w:r>
      <w:r>
        <w:rPr>
          <w:rFonts w:ascii="宋体" w:hAnsi="宋体" w:eastAsia="宋体" w:cs="宋体"/>
          <w:bCs/>
          <w:color w:val="000000"/>
          <w:szCs w:val="21"/>
          <w:highlight w:val="none"/>
          <w:lang w:val="en-US" w:eastAsia="zh-CN"/>
        </w:rPr>
      </w:r>
      <w:r/>
    </w:p>
    <w:p>
      <w:pPr>
        <w:pStyle w:val="1011"/>
        <w:ind w:firstLine="420"/>
        <w:spacing w:before="0" w:beforeAutospacing="0" w:after="0" w:afterAutospacing="0" w:line="440" w:lineRule="exact"/>
        <w:rPr>
          <w:color w:val="000000"/>
          <w:sz w:val="21"/>
          <w:szCs w:val="21"/>
          <w:highlight w:val="none"/>
        </w:rPr>
      </w:pPr>
      <w:r>
        <w:rPr>
          <w:rFonts w:hint="eastAsia"/>
          <w:color w:val="000000"/>
          <w:sz w:val="21"/>
          <w:szCs w:val="21"/>
          <w:highlight w:val="none"/>
          <w:lang w:bidi="ar"/>
        </w:rPr>
        <w:t xml:space="preserve">联系方式：</w:t>
      </w:r>
      <w:r>
        <w:rPr>
          <w:color w:val="000000"/>
          <w:sz w:val="21"/>
          <w:szCs w:val="21"/>
          <w:highlight w:val="none"/>
          <w:lang w:bidi="ar"/>
        </w:rPr>
        <w:t xml:space="preserve">0512-</w:t>
      </w:r>
      <w:r>
        <w:rPr>
          <w:rFonts w:hint="eastAsia"/>
          <w:color w:val="000000"/>
          <w:sz w:val="21"/>
          <w:szCs w:val="21"/>
          <w:highlight w:val="none"/>
          <w:lang w:bidi="ar"/>
        </w:rPr>
        <w:t xml:space="preserve">69165625</w:t>
      </w:r>
      <w:r>
        <w:rPr>
          <w:color w:val="000000"/>
          <w:sz w:val="21"/>
          <w:szCs w:val="21"/>
          <w:highlight w:val="none"/>
        </w:rPr>
      </w:r>
      <w:r/>
    </w:p>
    <w:p>
      <w:pPr>
        <w:pStyle w:val="796"/>
        <w:ind w:firstLine="422"/>
        <w:spacing w:line="44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16.合同的签订</w:t>
      </w:r>
      <w:r>
        <w:rPr>
          <w:rFonts w:ascii="宋体" w:hAnsi="宋体" w:cs="宋体"/>
          <w:b/>
          <w:color w:val="000000"/>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16.1.成交供应商应按成交通知书中规定的时间和地点，与采购人签订合同。</w:t>
      </w:r>
      <w:r>
        <w:rPr>
          <w:color w:val="000000"/>
          <w:sz w:val="21"/>
          <w:szCs w:val="21"/>
          <w:highlight w:val="none"/>
        </w:rPr>
      </w:r>
      <w:r/>
    </w:p>
    <w:p>
      <w:pPr>
        <w:pStyle w:val="1011"/>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lang w:bidi="ar"/>
        </w:rPr>
        <w:t xml:space="preserve">16.2.签订合同及合同条款应以谈判文件和成交供应商的谈判响应文件及其澄清承诺文件为依据。</w:t>
      </w:r>
      <w:r>
        <w:rPr>
          <w:color w:val="000000"/>
          <w:sz w:val="21"/>
          <w:szCs w:val="21"/>
          <w:highlight w:val="none"/>
        </w:rPr>
      </w:r>
      <w:r/>
    </w:p>
    <w:p>
      <w:pPr>
        <w:pStyle w:val="796"/>
        <w:ind w:firstLine="422"/>
        <w:spacing w:line="400" w:lineRule="exact"/>
        <w:rPr>
          <w:rFonts w:ascii="宋体" w:hAnsi="宋体" w:cs="宋体"/>
          <w:bCs/>
          <w:color w:val="000000"/>
          <w:szCs w:val="21"/>
          <w:highlight w:val="none"/>
        </w:rPr>
      </w:pPr>
      <w:r>
        <w:rPr>
          <w:rFonts w:hint="eastAsia" w:ascii="宋体" w:hAnsi="宋体" w:cs="宋体"/>
          <w:b/>
          <w:color w:val="000000"/>
          <w:szCs w:val="21"/>
          <w:highlight w:val="none"/>
          <w:lang w:bidi="ar"/>
        </w:rPr>
        <w:t xml:space="preserve">16.3.</w:t>
      </w:r>
      <w:r>
        <w:rPr>
          <w:rFonts w:hint="eastAsia" w:ascii="宋体" w:hAnsi="宋体" w:cs="宋体"/>
          <w:b/>
          <w:color w:val="000000"/>
          <w:szCs w:val="21"/>
          <w:highlight w:val="none"/>
        </w:rPr>
        <w:t xml:space="preserve">《政府采购促进中小企业发展管理办法》规定享受扶持政策获得政府采购合同的，小微企业不得将合同分包给大中型企业，中型企业不得将合同分包给大型企业。</w:t>
      </w:r>
      <w:r>
        <w:rPr>
          <w:rFonts w:ascii="宋体" w:hAnsi="宋体" w:cs="宋体"/>
          <w:bCs/>
          <w:color w:val="000000"/>
          <w:szCs w:val="21"/>
          <w:highlight w:val="none"/>
        </w:rPr>
      </w:r>
      <w:r/>
    </w:p>
    <w:p>
      <w:pPr>
        <w:pStyle w:val="1011"/>
        <w:ind w:firstLine="420"/>
        <w:jc w:val="both"/>
        <w:spacing w:before="0" w:beforeAutospacing="0" w:after="0" w:afterAutospacing="0" w:line="480" w:lineRule="atLeast"/>
        <w:rPr>
          <w:bCs/>
          <w:color w:val="000000"/>
          <w:sz w:val="21"/>
          <w:szCs w:val="21"/>
          <w:highlight w:val="none"/>
        </w:rPr>
      </w:pPr>
      <w:r>
        <w:rPr>
          <w:rFonts w:hint="eastAsia"/>
          <w:bCs/>
          <w:color w:val="000000"/>
          <w:sz w:val="21"/>
          <w:szCs w:val="21"/>
          <w:highlight w:val="none"/>
        </w:rPr>
        <w:t xml:space="preserve">17.谈判保证金：无</w:t>
      </w:r>
      <w:r>
        <w:rPr>
          <w:rFonts w:hint="eastAsia"/>
          <w:bCs/>
          <w:color w:val="000000"/>
          <w:sz w:val="21"/>
          <w:szCs w:val="21"/>
          <w:highlight w:val="none"/>
          <w:lang w:val="zh-CN"/>
        </w:rPr>
        <w:t xml:space="preserve">。</w:t>
      </w:r>
      <w:r>
        <w:rPr>
          <w:bCs/>
          <w:color w:val="000000"/>
          <w:sz w:val="21"/>
          <w:szCs w:val="21"/>
          <w:highlight w:val="none"/>
        </w:rPr>
      </w:r>
      <w:r/>
    </w:p>
    <w:p>
      <w:pPr>
        <w:pStyle w:val="796"/>
        <w:ind w:firstLine="422"/>
        <w:spacing w:line="400" w:lineRule="exact"/>
        <w:rPr>
          <w:rFonts w:ascii="宋体" w:hAnsi="宋体" w:cs="宋体"/>
          <w:bCs/>
          <w:color w:val="000000"/>
          <w:szCs w:val="21"/>
          <w:highlight w:val="none"/>
        </w:rPr>
      </w:pPr>
      <w:r>
        <w:rPr>
          <w:rFonts w:hint="eastAsia" w:ascii="宋体" w:hAnsi="宋体" w:cs="宋体"/>
          <w:b/>
          <w:color w:val="000000"/>
          <w:szCs w:val="21"/>
          <w:highlight w:val="none"/>
          <w:lang w:bidi="ar"/>
        </w:rPr>
        <w:t xml:space="preserve">18.代理服务费：</w:t>
      </w:r>
      <w:r>
        <w:rPr>
          <w:rFonts w:ascii="宋体" w:hAnsi="宋体" w:cs="宋体"/>
          <w:bCs/>
          <w:color w:val="000000"/>
          <w:szCs w:val="21"/>
          <w:highlight w:val="none"/>
          <w:lang w:val="zh-CN"/>
        </w:rPr>
        <w:t xml:space="preserve">成交单位在</w:t>
      </w:r>
      <w:r>
        <w:rPr>
          <w:rFonts w:hint="eastAsia" w:ascii="宋体" w:hAnsi="宋体" w:cs="宋体"/>
          <w:bCs/>
          <w:color w:val="000000"/>
          <w:szCs w:val="21"/>
          <w:highlight w:val="none"/>
          <w:lang w:val="zh-CN"/>
        </w:rPr>
        <w:t xml:space="preserve">领取成交通知书时向招标代理机构缴纳成交服务费，</w:t>
      </w:r>
      <w:r>
        <w:rPr>
          <w:rFonts w:hint="eastAsia" w:ascii="宋体" w:hAnsi="宋体" w:cs="宋体"/>
          <w:bCs/>
          <w:color w:val="000000"/>
          <w:szCs w:val="21"/>
          <w:highlight w:val="none"/>
        </w:rPr>
        <w:t xml:space="preserve">其收取标准为：</w:t>
      </w:r>
      <w:r>
        <w:rPr>
          <w:rFonts w:hint="eastAsia" w:ascii="宋体" w:hAnsi="宋体" w:cs="宋体"/>
          <w:color w:val="000000"/>
          <w:szCs w:val="21"/>
          <w:highlight w:val="none"/>
        </w:rPr>
        <w:t xml:space="preserve">以预算金额为基准，100万元以内1.5%、100～500万元以1.1%、500万-1000万以0.8% ，1000万-5000万以0.5%，差额定率累进法计算并支付成交服务费。</w:t>
      </w:r>
      <w:r>
        <w:rPr>
          <w:rFonts w:ascii="宋体" w:hAnsi="宋体" w:cs="宋体"/>
          <w:bCs/>
          <w:color w:val="000000"/>
          <w:szCs w:val="21"/>
          <w:highlight w:val="none"/>
        </w:rPr>
      </w:r>
      <w:r/>
    </w:p>
    <w:p>
      <w:pPr>
        <w:pStyle w:val="796"/>
        <w:ind w:firstLine="420"/>
        <w:spacing w:line="400" w:lineRule="exact"/>
        <w:rPr>
          <w:rFonts w:ascii="宋体" w:hAnsi="宋体" w:cs="宋体"/>
          <w:color w:val="000000"/>
          <w:szCs w:val="21"/>
          <w:highlight w:val="none"/>
        </w:rPr>
      </w:pPr>
      <w:r>
        <w:rPr>
          <w:rFonts w:ascii="宋体" w:hAnsi="宋体" w:cs="宋体"/>
          <w:color w:val="000000"/>
          <w:szCs w:val="21"/>
          <w:highlight w:val="none"/>
        </w:rPr>
        <w:t xml:space="preserve">服务费交纳账户：苏州市卫康招投标咨询服务有限公司</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ascii="宋体" w:hAnsi="宋体" w:cs="宋体"/>
          <w:color w:val="000000"/>
          <w:szCs w:val="21"/>
          <w:highlight w:val="none"/>
        </w:rPr>
        <w:t xml:space="preserve">账号：1102020209000295112</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ascii="宋体" w:hAnsi="宋体" w:cs="宋体"/>
          <w:color w:val="000000"/>
          <w:szCs w:val="21"/>
          <w:highlight w:val="none"/>
        </w:rPr>
        <w:t xml:space="preserve">开户银行：</w:t>
      </w:r>
      <w:r>
        <w:rPr>
          <w:rFonts w:hint="eastAsia" w:ascii="宋体" w:hAnsi="宋体" w:cs="宋体"/>
          <w:color w:val="000000"/>
          <w:szCs w:val="21"/>
          <w:highlight w:val="none"/>
        </w:rPr>
        <w:t xml:space="preserve">中国工商银行股份有限公司</w:t>
      </w:r>
      <w:r>
        <w:rPr>
          <w:rFonts w:ascii="宋体" w:hAnsi="宋体" w:cs="宋体"/>
          <w:color w:val="000000"/>
          <w:szCs w:val="21"/>
          <w:highlight w:val="none"/>
        </w:rPr>
        <w:t xml:space="preserve">苏州道前支行</w:t>
      </w:r>
      <w:r>
        <w:rPr>
          <w:rFonts w:ascii="宋体" w:hAnsi="宋体" w:cs="宋体"/>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19.谈判说明：</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（1）不符合供应商资格要求的响应文件将被拒绝；</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（2）参加谈判的供应商必须</w:t>
      </w:r>
      <w:r>
        <w:rPr>
          <w:rFonts w:hint="eastAsia" w:ascii="宋体" w:hAnsi="宋体" w:cs="宋体"/>
          <w:color w:val="000000"/>
          <w:szCs w:val="21"/>
          <w:highlight w:val="none"/>
          <w:lang w:bidi="ar"/>
        </w:rPr>
        <w:t xml:space="preserve">法定代表人或授权代理人</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（3）响应文件签署不符合要求的，响应文件将被拒绝；</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eastAsia="zh-CN"/>
        </w:rPr>
        <w:t xml:space="preserve">最后报价</w:t>
      </w:r>
      <w:r>
        <w:rPr>
          <w:rFonts w:hint="eastAsia" w:ascii="宋体" w:hAnsi="宋体" w:cs="宋体"/>
          <w:bCs/>
          <w:color w:val="000000"/>
          <w:szCs w:val="21"/>
          <w:highlight w:val="none"/>
        </w:rPr>
        <w:t xml:space="preserve">超过采购预算的，不能成交；</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（5）不实质性响应谈判文件的不能成交；</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（6）实质性响应谈判文件不满三家或进入</w:t>
      </w:r>
      <w:r>
        <w:rPr>
          <w:rFonts w:hint="eastAsia" w:ascii="宋体" w:hAnsi="宋体" w:cs="宋体"/>
          <w:bCs/>
          <w:color w:val="000000"/>
          <w:szCs w:val="21"/>
          <w:highlight w:val="none"/>
          <w:lang w:eastAsia="zh-CN"/>
        </w:rPr>
        <w:t xml:space="preserve">最后报价</w:t>
      </w:r>
      <w:r>
        <w:rPr>
          <w:rFonts w:hint="eastAsia" w:ascii="宋体" w:hAnsi="宋体" w:cs="宋体"/>
          <w:bCs/>
          <w:color w:val="000000"/>
          <w:szCs w:val="21"/>
          <w:highlight w:val="none"/>
        </w:rPr>
        <w:t xml:space="preserve">的不满三家或</w:t>
      </w:r>
      <w:r>
        <w:rPr>
          <w:rFonts w:hint="eastAsia" w:ascii="宋体" w:hAnsi="宋体" w:cs="宋体"/>
          <w:bCs/>
          <w:color w:val="000000"/>
          <w:szCs w:val="21"/>
          <w:highlight w:val="none"/>
          <w:lang w:eastAsia="zh-CN"/>
        </w:rPr>
        <w:t xml:space="preserve">最后报价</w:t>
      </w:r>
      <w:r>
        <w:rPr>
          <w:rFonts w:hint="eastAsia" w:ascii="宋体" w:hAnsi="宋体" w:cs="宋体"/>
          <w:bCs/>
          <w:color w:val="000000"/>
          <w:szCs w:val="21"/>
          <w:highlight w:val="none"/>
        </w:rPr>
        <w:t xml:space="preserve">在采购预算内不满三家的，谈判采购失败。</w:t>
      </w:r>
      <w:r>
        <w:rPr>
          <w:rFonts w:ascii="宋体" w:hAnsi="宋体" w:cs="宋体"/>
          <w:bCs/>
          <w:color w:val="000000"/>
          <w:szCs w:val="21"/>
          <w:highlight w:val="none"/>
        </w:rPr>
      </w:r>
      <w:r/>
    </w:p>
    <w:p>
      <w:pPr>
        <w:pStyle w:val="796"/>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20.未尽事宜：按《中华人民共和国政府采购法》及其他有关的法律法规的规定执行。</w:t>
      </w:r>
      <w:r>
        <w:rPr>
          <w:rFonts w:ascii="宋体" w:hAnsi="宋体" w:cs="宋体"/>
          <w:bCs/>
          <w:color w:val="000000"/>
          <w:szCs w:val="21"/>
          <w:highlight w:val="none"/>
        </w:rPr>
      </w:r>
      <w:r/>
    </w:p>
    <w:p>
      <w:pPr>
        <w:pStyle w:val="796"/>
        <w:ind w:firstLine="643"/>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796"/>
        <w:ind w:firstLine="643"/>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796"/>
        <w:ind w:firstLine="643"/>
        <w:jc w:val="center"/>
        <w:rPr>
          <w:rFonts w:eastAsia="黑体"/>
          <w:b/>
          <w:color w:val="000000"/>
          <w:sz w:val="32"/>
          <w:szCs w:val="32"/>
          <w:highlight w:val="none"/>
        </w:rPr>
      </w:pPr>
      <w:r>
        <w:rPr>
          <w:rFonts w:hint="eastAsia" w:eastAsia="黑体"/>
          <w:b/>
          <w:color w:val="000000"/>
          <w:sz w:val="32"/>
          <w:szCs w:val="32"/>
          <w:highlight w:val="none"/>
        </w:rPr>
        <w:br w:type="page" w:clear="all"/>
      </w:r>
      <w:r>
        <w:rPr>
          <w:rFonts w:hint="eastAsia" w:eastAsia="黑体"/>
          <w:b/>
          <w:color w:val="000000"/>
          <w:sz w:val="32"/>
          <w:szCs w:val="32"/>
          <w:highlight w:val="none"/>
        </w:rPr>
        <w:t xml:space="preserve">三、采购要求</w:t>
      </w:r>
      <w:r>
        <w:rPr>
          <w:rFonts w:eastAsia="黑体"/>
          <w:b/>
          <w:color w:val="000000"/>
          <w:sz w:val="32"/>
          <w:szCs w:val="32"/>
          <w:highlight w:val="none"/>
        </w:rPr>
      </w:r>
      <w:r/>
    </w:p>
    <w:p>
      <w:pPr>
        <w:pStyle w:val="796"/>
        <w:ind w:firstLine="420"/>
        <w:spacing w:line="400" w:lineRule="exact"/>
        <w:rPr>
          <w:rFonts w:ascii="宋体" w:hAnsi="宋体" w:cs="宋体"/>
          <w:color w:val="000000"/>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苏州市第九人民医院</w:t>
      </w:r>
      <w:r>
        <w:rPr>
          <w:rFonts w:hint="eastAsia" w:ascii="宋体" w:hAnsi="宋体" w:cs="宋体"/>
          <w:color w:val="000000"/>
          <w:highlight w:val="none"/>
        </w:rPr>
        <w:t xml:space="preserve">之委托，苏州市卫康招投标咨询服务有限公司对其需采购的</w:t>
      </w:r>
      <w:r>
        <w:rPr>
          <w:rFonts w:hint="eastAsia" w:ascii="宋体" w:hAnsi="宋体" w:cs="宋体"/>
          <w:color w:val="000000"/>
          <w:highlight w:val="none"/>
          <w:lang w:eastAsia="zh-CN"/>
        </w:rPr>
        <w:t xml:space="preserve">多通道输注工作站项目</w:t>
      </w:r>
      <w:r>
        <w:rPr>
          <w:rFonts w:hint="eastAsia" w:ascii="宋体" w:hAnsi="宋体" w:cs="宋体"/>
          <w:color w:val="000000"/>
          <w:highlight w:val="none"/>
        </w:rPr>
        <w:t xml:space="preserve">项目在国内组织竞争性谈判采购。欢迎符合资格条件的供应商前来报名参加谈判。</w:t>
      </w:r>
      <w:r>
        <w:rPr>
          <w:rFonts w:ascii="宋体" w:hAnsi="宋体" w:cs="宋体"/>
          <w:color w:val="000000"/>
          <w:highlight w:val="none"/>
        </w:rPr>
      </w:r>
      <w:r/>
    </w:p>
    <w:p>
      <w:pPr>
        <w:pStyle w:val="796"/>
        <w:ind w:firstLine="422"/>
        <w:spacing w:line="400" w:lineRule="exact"/>
        <w:rPr>
          <w:rFonts w:hint="eastAsia" w:eastAsia="宋体"/>
          <w:b/>
          <w:bCs/>
          <w:color w:val="000000"/>
          <w:highlight w:val="none"/>
          <w:lang w:eastAsia="zh-CN"/>
        </w:rPr>
        <w:outlineLvl w:val="1"/>
      </w:pPr>
      <w:r>
        <w:rPr>
          <w:rFonts w:hint="eastAsia"/>
          <w:b/>
          <w:bCs/>
          <w:color w:val="000000"/>
          <w:highlight w:val="none"/>
        </w:rPr>
        <w:t xml:space="preserve">一、谈判编号：</w:t>
      </w:r>
      <w:r>
        <w:rPr>
          <w:color w:val="000000"/>
          <w:highlight w:val="none"/>
        </w:rPr>
        <w:t xml:space="preserve"> </w:t>
      </w:r>
      <w:r>
        <w:rPr>
          <w:rFonts w:hint="eastAsia"/>
          <w:color w:val="000000"/>
          <w:highlight w:val="none"/>
          <w:lang w:eastAsia="zh-CN"/>
        </w:rPr>
        <w:t xml:space="preserve">JSZC-320509-SZWK-T2025-0548</w:t>
      </w:r>
      <w:r>
        <w:rPr>
          <w:rFonts w:hint="eastAsia" w:eastAsia="宋体"/>
          <w:b/>
          <w:bCs/>
          <w:color w:val="000000"/>
          <w:highlight w:val="none"/>
          <w:lang w:eastAsia="zh-CN"/>
        </w:rPr>
      </w:r>
      <w:r/>
    </w:p>
    <w:p>
      <w:pPr>
        <w:pStyle w:val="796"/>
        <w:ind w:firstLine="422"/>
        <w:spacing w:line="400" w:lineRule="exact"/>
        <w:rPr>
          <w:b/>
          <w:bCs/>
          <w:color w:val="000000"/>
          <w:highlight w:val="none"/>
        </w:rPr>
        <w:outlineLvl w:val="1"/>
      </w:pPr>
      <w:r>
        <w:rPr>
          <w:rFonts w:hint="eastAsia"/>
          <w:b/>
          <w:bCs/>
          <w:color w:val="000000"/>
          <w:highlight w:val="none"/>
        </w:rPr>
        <w:t xml:space="preserve">二、采购方式：</w:t>
      </w:r>
      <w:r>
        <w:rPr>
          <w:rFonts w:hint="eastAsia"/>
          <w:color w:val="000000"/>
          <w:highlight w:val="none"/>
        </w:rPr>
        <w:t xml:space="preserve">竞争性谈判采购</w:t>
      </w:r>
      <w:r>
        <w:rPr>
          <w:b/>
          <w:bCs/>
          <w:color w:val="000000"/>
          <w:highlight w:val="none"/>
        </w:rPr>
      </w:r>
      <w:r/>
    </w:p>
    <w:p>
      <w:pPr>
        <w:pStyle w:val="796"/>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三、货物清单：</w:t>
      </w:r>
      <w:r>
        <w:rPr>
          <w:rFonts w:ascii="宋体" w:hAnsi="宋体"/>
          <w:color w:val="000000"/>
          <w:szCs w:val="21"/>
          <w:highlight w:val="none"/>
        </w:rPr>
      </w:r>
      <w:r/>
    </w:p>
    <w:tbl>
      <w:tblPr>
        <w:tblW w:w="9657" w:type="dxa"/>
        <w:tblInd w:w="-108" w:type="dxa"/>
        <w:tblLayout w:type="fixed"/>
        <w:tblCellMar>
          <w:left w:w="108" w:type="dxa"/>
          <w:top w:w="0" w:type="dxa"/>
          <w:right w:w="108" w:type="dxa"/>
          <w:bottom w:w="0" w:type="dxa"/>
        </w:tblCellMar>
        <w:tblLook w:val="04A0" w:firstRow="1" w:lastRow="0" w:firstColumn="1" w:lastColumn="0" w:noHBand="0" w:noVBand="1"/>
      </w:tblPr>
      <w:tblGrid>
        <w:gridCol w:w="886"/>
        <w:gridCol w:w="1394"/>
        <w:gridCol w:w="940"/>
        <w:gridCol w:w="1362"/>
        <w:gridCol w:w="1565"/>
        <w:gridCol w:w="3510"/>
      </w:tblGrid>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796"/>
              <w:ind w:right="0" w:firstLine="0"/>
              <w:jc w:val="center"/>
              <w:keepLines w:val="0"/>
              <w:keepNext w:val="0"/>
              <w:pageBreakBefore w:val="0"/>
              <w:spacing w:line="4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796"/>
              <w:ind w:right="0" w:firstLine="0"/>
              <w:jc w:val="center"/>
              <w:keepLines w:val="0"/>
              <w:keepNext w:val="0"/>
              <w:pageBreakBefore w:val="0"/>
              <w:spacing w:line="4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采购物品名称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96"/>
              <w:ind w:right="0" w:firstLine="0"/>
              <w:jc w:val="center"/>
              <w:keepLines w:val="0"/>
              <w:keepNext w:val="0"/>
              <w:pageBreakBefore w:val="0"/>
              <w:spacing w:line="4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796"/>
              <w:ind w:right="0" w:firstLine="0"/>
              <w:jc w:val="center"/>
              <w:keepLines w:val="0"/>
              <w:keepNext w:val="0"/>
              <w:pageBreakBefore w:val="0"/>
              <w:spacing w:line="4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预算（万元）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96"/>
              <w:ind w:right="0" w:firstLine="0"/>
              <w:jc w:val="center"/>
              <w:keepLines w:val="0"/>
              <w:keepNext w:val="0"/>
              <w:pageBreakBefore w:val="0"/>
              <w:spacing w:line="40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最高限价（万元）</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pStyle w:val="796"/>
              <w:ind w:right="0" w:firstLine="0"/>
              <w:jc w:val="center"/>
              <w:keepLines w:val="0"/>
              <w:keepNext w:val="0"/>
              <w:pageBreakBefore w:val="0"/>
              <w:spacing w:line="4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796"/>
              <w:ind w:righ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796"/>
              <w:ind w:righ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多通道输注系统</w:t>
            </w:r>
            <w:r>
              <w:rPr>
                <w:rFonts w:hint="eastAsia" w:ascii="宋体" w:hAnsi="宋体" w:eastAsia="宋体" w:cs="宋体"/>
                <w:color w:val="000000"/>
                <w:sz w:val="21"/>
                <w:szCs w:val="21"/>
                <w:highlight w:val="none"/>
                <w:lang w:val="en-US" w:eastAsia="zh-CN"/>
              </w:rPr>
              <w:t xml:space="preserve">A</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96"/>
              <w:ind w:right="0" w:firstLine="0"/>
              <w:jc w:val="center"/>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1套</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796"/>
              <w:ind w:righ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45</w:t>
            </w:r>
            <w:r>
              <w:rPr>
                <w:rFonts w:hint="eastAsia" w:ascii="宋体" w:hAnsi="宋体" w:eastAsia="宋体" w:cs="宋体"/>
                <w:color w:val="000000"/>
                <w:sz w:val="21"/>
                <w:szCs w:val="21"/>
                <w:highlight w:val="none"/>
                <w:lang w:bidi="ar"/>
              </w:rPr>
              <w:t xml:space="preserve">.00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96"/>
              <w:ind w:right="0" w:firstLine="0"/>
              <w:jc w:val="center"/>
              <w:keepLines w:val="0"/>
              <w:keepNext w:val="0"/>
              <w:pageBreakBefore w:val="0"/>
              <w:spacing w:line="4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45</w:t>
            </w:r>
            <w:r>
              <w:rPr>
                <w:rFonts w:hint="eastAsia" w:ascii="宋体" w:hAnsi="宋体" w:eastAsia="宋体" w:cs="宋体"/>
                <w:color w:val="000000"/>
                <w:sz w:val="21"/>
                <w:szCs w:val="21"/>
                <w:highlight w:val="none"/>
                <w:lang w:bidi="ar"/>
              </w:rPr>
              <w:t xml:space="preserve">.00</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pStyle w:val="796"/>
              <w:ind w:right="0" w:firstLine="0"/>
              <w:jc w:val="left"/>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一套为11个输注工作站（五合一），每个工作站配置四注一输，每个床位配置五合一的输注工作站，护士台配置中央工作站</w:t>
            </w:r>
            <w:r>
              <w:rPr>
                <w:rFonts w:hint="eastAsia" w:ascii="宋体" w:hAnsi="宋体" w:eastAsia="宋体" w:cs="宋体"/>
                <w:color w:val="000000"/>
                <w:sz w:val="21"/>
                <w:szCs w:val="21"/>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796"/>
              <w:ind w:right="0" w:firstLine="0"/>
              <w:keepLines w:val="0"/>
              <w:keepNext w:val="0"/>
              <w:pageBreakBefore w:val="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二</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796"/>
              <w:ind w:righ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多通道输注系统</w:t>
            </w: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96"/>
              <w:ind w:righ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1套</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796"/>
              <w:ind w:righ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30.00</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96"/>
              <w:ind w:righ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30.00</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pStyle w:val="796"/>
              <w:ind w:right="0" w:firstLine="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一套为6个输注工作站（六合一），每个工作站配置五注一输，每个床位配置六合一的输注工作站，护士台配置中央工作站或者联网现有中央工作站</w:t>
            </w:r>
            <w:r>
              <w:rPr>
                <w:rFonts w:hint="eastAsia" w:ascii="宋体" w:hAnsi="宋体" w:eastAsia="宋体" w:cs="宋体"/>
                <w:color w:val="000000"/>
                <w:sz w:val="21"/>
                <w:szCs w:val="21"/>
                <w:highlight w:val="none"/>
                <w:lang w:val="en-US" w:eastAsia="zh-CN"/>
              </w:rPr>
            </w:r>
            <w:r/>
          </w:p>
        </w:tc>
      </w:tr>
    </w:tbl>
    <w:p>
      <w:pPr>
        <w:pStyle w:val="796"/>
        <w:ind w:firstLine="420"/>
        <w:spacing w:line="39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四、技术参数要求：</w:t>
      </w:r>
      <w:r>
        <w:rPr>
          <w:rFonts w:hint="eastAsia" w:ascii="宋体" w:hAnsi="宋体" w:eastAsia="宋体" w:cs="Times New Roman"/>
          <w:color w:val="000000"/>
          <w:szCs w:val="21"/>
          <w:highlight w:val="none"/>
        </w:rPr>
      </w:r>
      <w:r/>
    </w:p>
    <w:p>
      <w:pPr>
        <w:pStyle w:val="796"/>
        <w:ind w:firstLine="420"/>
        <w:spacing w:line="39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（一）</w:t>
      </w:r>
      <w:r>
        <w:rPr>
          <w:rFonts w:ascii="宋体" w:hAnsi="宋体" w:eastAsia="宋体" w:cs="Times New Roman"/>
          <w:color w:val="000000"/>
          <w:szCs w:val="21"/>
          <w:highlight w:val="none"/>
          <w:lang w:val="en-US" w:eastAsia="zh-CN"/>
        </w:rPr>
        <w:t xml:space="preserve">基本要求：</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1、使用年限≥10年。</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2、配置WiFi模块，无线连网的同时，配置中央输注</w:t>
      </w:r>
      <w:r>
        <w:rPr>
          <w:rFonts w:hint="eastAsia" w:ascii="宋体" w:hAnsi="宋体" w:eastAsia="宋体" w:cs="Times New Roman"/>
          <w:color w:val="000000"/>
          <w:szCs w:val="21"/>
          <w:highlight w:val="none"/>
          <w:lang w:val="en-US" w:eastAsia="zh-CN"/>
        </w:rPr>
        <w:t xml:space="preserve">软硬件</w:t>
      </w:r>
      <w:r>
        <w:rPr>
          <w:rFonts w:ascii="宋体" w:hAnsi="宋体" w:eastAsia="宋体" w:cs="Times New Roman"/>
          <w:color w:val="000000"/>
          <w:szCs w:val="21"/>
          <w:highlight w:val="none"/>
          <w:lang w:val="en-US" w:eastAsia="zh-CN"/>
        </w:rPr>
        <w:t xml:space="preserve">系统。</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3、可以联网加入科室现有输注中央工作站或自行另组输注中央工作站</w:t>
      </w:r>
      <w:r>
        <w:rPr>
          <w:rFonts w:hint="eastAsia" w:ascii="宋体" w:hAnsi="宋体" w:eastAsia="宋体" w:cs="Times New Roman"/>
          <w:color w:val="000000"/>
          <w:szCs w:val="21"/>
          <w:highlight w:val="none"/>
          <w:lang w:val="en-US" w:eastAsia="zh-CN"/>
        </w:rPr>
        <w:t xml:space="preserve">系统</w:t>
      </w:r>
      <w:r>
        <w:rPr>
          <w:rFonts w:ascii="宋体" w:hAnsi="宋体" w:eastAsia="宋体" w:cs="Times New Roman"/>
          <w:color w:val="000000"/>
          <w:szCs w:val="21"/>
          <w:highlight w:val="none"/>
          <w:lang w:val="en-US" w:eastAsia="zh-CN"/>
        </w:rPr>
        <w:t xml:space="preserve">。</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4、模块化设计，输液泵和注射泵可以自由组合搭配。</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5、备用电源转运使用时间≥5小时。</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（二）</w:t>
      </w:r>
      <w:r>
        <w:rPr>
          <w:rFonts w:ascii="宋体" w:hAnsi="宋体" w:eastAsia="宋体" w:cs="Times New Roman"/>
          <w:color w:val="000000"/>
          <w:szCs w:val="21"/>
          <w:highlight w:val="none"/>
          <w:lang w:val="en-US" w:eastAsia="zh-CN"/>
        </w:rPr>
        <w:t xml:space="preserve">多通道工作站参数：</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2.1.1输液工作站的每个组架能插入不少于6个输注模块，即插即用,注射模块和输液模块的个数、位置可任意组合。可实现长时间不间断的级联输液；</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2.1.2扩展性：每2-11个组架之间可自由组合在一起，无需辅助工具和任何附件，组合后单列最多可安装≥10台输注泵；</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2.1.3组架只需要一根电源线中央集中供电；</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2.1.4组架外侧具有输液管路和延长管路管理夹，避免管路缠绕；</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2.1.5组架上的顶盖具有声、光及明确的闪动符号报警功能；</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2.1.6组架上的顶盖上配备有独立把手，安装固定快捷简单；</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2.1.7组架上的顶盖上具有滴数传感器固定座，可以放置输液泵的滴数传感器，防止滴数传感器跌落和遗失；</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2.1.8工作站组架内任意输注模块之间具备级联功能，满足连续输液功能需求；可实时显示输注泵的槽位号、类型、工作状态以及输注流速，预置量和输注时间等参数</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（三）</w:t>
      </w:r>
      <w:r>
        <w:rPr>
          <w:rFonts w:ascii="宋体" w:hAnsi="宋体" w:eastAsia="宋体" w:cs="Times New Roman"/>
          <w:color w:val="000000"/>
          <w:szCs w:val="21"/>
          <w:highlight w:val="none"/>
          <w:lang w:val="en-US" w:eastAsia="zh-CN"/>
        </w:rPr>
        <w:t xml:space="preserve">输液泵模块技术性能：</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（1）输液模式≥6种可选：速度模式、时间模式、体重模式、点滴模式、序列模式、级联模式（配合多通道输液工作站）；</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（2）流速范围：0.1-1200.0mL/h；输液精度：≤±5%； KVO速度:0.1-5.0mL/h可调；</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（3）支持输血功能。</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（4）电阻触摸屏操作，非电容屏，防止操作漂移及误触，方便快捷。</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（5）气泡检测：支持单个气泡7级报警；支持累计气泡7级报警，最大可选1000ul/15min；</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（6）防药液自流：智能阻断技术，泵门打开时，保证液体不会任意流出；</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（7）泵门和止液夹：输液泵有电动止液夹和电动泵门控制；</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8）报警功能：输注即将完成、输注完成、输注阻塞、电池电量低、电池耗竭、无电池、无外部电源、泵门打开、管路有气泡、无滴数传感器、无滴液、滴数异常、遗忘操作、级联序号重复、无法启动输液、待机结束、阻塞预警；</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（9）界面背景颜色：可选择≥</w:t>
      </w:r>
      <w:r>
        <w:rPr>
          <w:rFonts w:hint="eastAsia" w:ascii="宋体" w:hAnsi="宋体" w:eastAsia="宋体" w:cs="Times New Roman"/>
          <w:color w:val="000000"/>
          <w:szCs w:val="21"/>
          <w:highlight w:val="none"/>
          <w:lang w:val="en-US" w:eastAsia="zh-CN"/>
        </w:rPr>
        <w:t xml:space="preserve">4</w:t>
      </w:r>
      <w:r>
        <w:rPr>
          <w:rFonts w:ascii="宋体" w:hAnsi="宋体" w:eastAsia="宋体" w:cs="Times New Roman"/>
          <w:color w:val="000000"/>
          <w:szCs w:val="21"/>
          <w:highlight w:val="none"/>
          <w:lang w:val="en-US" w:eastAsia="zh-CN"/>
        </w:rPr>
        <w:t xml:space="preserve">种颜色区分不同的药物危重等级;</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（10）具备字体一键放大功能</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（11）急诊转运，重量≤1.</w:t>
      </w:r>
      <w:r>
        <w:rPr>
          <w:rFonts w:hint="eastAsia" w:ascii="宋体" w:hAnsi="宋体" w:eastAsia="宋体" w:cs="Times New Roman"/>
          <w:color w:val="000000"/>
          <w:szCs w:val="21"/>
          <w:highlight w:val="none"/>
          <w:lang w:val="en-US" w:eastAsia="zh-CN"/>
        </w:rPr>
        <w:t xml:space="preserve">8</w:t>
      </w:r>
      <w:r>
        <w:rPr>
          <w:rFonts w:ascii="宋体" w:hAnsi="宋体" w:eastAsia="宋体" w:cs="Times New Roman"/>
          <w:color w:val="000000"/>
          <w:szCs w:val="21"/>
          <w:highlight w:val="none"/>
          <w:lang w:val="en-US" w:eastAsia="zh-CN"/>
        </w:rPr>
        <w:t xml:space="preserve">5kg（包含电池）；</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（四）</w:t>
      </w:r>
      <w:r>
        <w:rPr>
          <w:rFonts w:ascii="宋体" w:hAnsi="宋体" w:eastAsia="宋体" w:cs="Times New Roman"/>
          <w:color w:val="000000"/>
          <w:szCs w:val="21"/>
          <w:highlight w:val="none"/>
          <w:lang w:val="en-US" w:eastAsia="zh-CN"/>
        </w:rPr>
        <w:t xml:space="preserve">注射泵模块技术性能：</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（1）自动识别注射器：规格为10ml、20 ml、30 ml、50 ml所有符合标准的注射器；</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w:t>
      </w:r>
      <w:r>
        <w:rPr>
          <w:rFonts w:ascii="宋体" w:hAnsi="宋体" w:eastAsia="宋体" w:cs="Times New Roman"/>
          <w:color w:val="000000"/>
          <w:szCs w:val="21"/>
          <w:highlight w:val="none"/>
          <w:lang w:val="en-US" w:eastAsia="zh-CN"/>
        </w:rPr>
        <w:t xml:space="preserve">注射</w:t>
      </w:r>
      <w:r>
        <w:rPr>
          <w:rFonts w:ascii="宋体" w:hAnsi="宋体" w:eastAsia="宋体" w:cs="Times New Roman"/>
          <w:color w:val="000000"/>
          <w:szCs w:val="21"/>
          <w:highlight w:val="none"/>
          <w:lang w:val="en-US" w:eastAsia="zh-CN"/>
        </w:rPr>
        <w:t xml:space="preserve">模式≥5种可选：速度模式、时间模式、体重模式、序列模式、级联模式（配合多通道输液工作站）；</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（3）速率范围：0.1-2000ml/h，以0.1 ml/h递增；注射精度：≤±2%、机械精度：≤±1%；</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（4）KVO速度:0.1-5.0mL/h可调；</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（5）急诊转运，重量≤1.</w:t>
      </w:r>
      <w:r>
        <w:rPr>
          <w:rFonts w:hint="eastAsia" w:ascii="宋体" w:hAnsi="宋体" w:eastAsia="宋体" w:cs="Times New Roman"/>
          <w:color w:val="000000"/>
          <w:szCs w:val="21"/>
          <w:highlight w:val="none"/>
          <w:lang w:val="en-US" w:eastAsia="zh-CN"/>
        </w:rPr>
        <w:t xml:space="preserve">7</w:t>
      </w:r>
      <w:r>
        <w:rPr>
          <w:rFonts w:ascii="宋体" w:hAnsi="宋体" w:eastAsia="宋体" w:cs="Times New Roman"/>
          <w:color w:val="000000"/>
          <w:szCs w:val="21"/>
          <w:highlight w:val="none"/>
          <w:lang w:val="en-US" w:eastAsia="zh-CN"/>
        </w:rPr>
        <w:t xml:space="preserve">㎏（包含电池）；</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6）报警功能：输注即将完成、输注完成、输注完成、注射器排空、注射器即将排空、输注阻塞、电池电量低、电池耗竭、无电池、无外部电源、注射器无法识别、注射器安装错误、待机结束、级联序号重复、无法启动注射、遗忘操作、阻塞预警、管路脱落（仅适用于 30ml、50/60ml 注射器）；2.3.10阻塞降压功能：智能降压防止过量输液；</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（7）能够存储、回放≥2000组历史信息记录；</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（8）界面背景颜色：可选择≥</w:t>
      </w:r>
      <w:r>
        <w:rPr>
          <w:rFonts w:hint="eastAsia" w:ascii="宋体" w:hAnsi="宋体" w:eastAsia="宋体" w:cs="Times New Roman"/>
          <w:color w:val="000000"/>
          <w:szCs w:val="21"/>
          <w:highlight w:val="none"/>
          <w:lang w:val="en-US" w:eastAsia="zh-CN"/>
        </w:rPr>
        <w:t xml:space="preserve">4</w:t>
      </w:r>
      <w:r>
        <w:rPr>
          <w:rFonts w:ascii="宋体" w:hAnsi="宋体" w:eastAsia="宋体" w:cs="Times New Roman"/>
          <w:color w:val="000000"/>
          <w:szCs w:val="21"/>
          <w:highlight w:val="none"/>
          <w:lang w:val="en-US" w:eastAsia="zh-CN"/>
        </w:rPr>
        <w:t xml:space="preserve">种颜色区分不同的药物危重等级；</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（9）具备字体一键放大功能</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（五）</w:t>
      </w:r>
      <w:r>
        <w:rPr>
          <w:rFonts w:ascii="宋体" w:hAnsi="宋体" w:eastAsia="宋体" w:cs="Times New Roman"/>
          <w:color w:val="000000"/>
          <w:szCs w:val="21"/>
          <w:highlight w:val="none"/>
          <w:lang w:val="en-US" w:eastAsia="zh-CN"/>
        </w:rPr>
        <w:t xml:space="preserve">其他：</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1、一套为11个输注工作站（五合一），每个工作站配置四注一输，每个床位配置五合一的输注工作站，护士台配置中央工作站；</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2、一套为6个输注工作站（六合一），每个工作站配置五注一输，每个床位配置六合一的输注工作站，护士台配置中央工作站或者联网现有中央工作站；</w:t>
      </w:r>
      <w:r>
        <w:rPr>
          <w:rFonts w:ascii="宋体" w:hAnsi="宋体" w:eastAsia="宋体" w:cs="Times New Roman"/>
          <w:color w:val="000000"/>
          <w:szCs w:val="21"/>
          <w:highlight w:val="none"/>
          <w:lang w:val="en-US" w:eastAsia="zh-CN"/>
        </w:rPr>
      </w:r>
      <w:r/>
    </w:p>
    <w:p>
      <w:pPr>
        <w:pStyle w:val="796"/>
        <w:ind w:firstLine="420"/>
        <w:spacing w:line="390" w:lineRule="exact"/>
        <w:rPr>
          <w:rFonts w:ascii="宋体" w:hAnsi="宋体"/>
          <w:color w:val="000000"/>
          <w:szCs w:val="21"/>
          <w:highlight w:val="none"/>
        </w:rPr>
      </w:pPr>
      <w:r>
        <w:rPr>
          <w:rFonts w:hint="eastAsia" w:ascii="宋体" w:hAnsi="宋体"/>
          <w:color w:val="000000"/>
          <w:szCs w:val="21"/>
          <w:highlight w:val="none"/>
        </w:rPr>
        <w:t xml:space="preserve">五、报价要求：</w:t>
      </w:r>
      <w:r>
        <w:rPr>
          <w:rFonts w:ascii="宋体" w:hAnsi="宋体"/>
          <w:color w:val="000000"/>
          <w:szCs w:val="21"/>
          <w:highlight w:val="none"/>
        </w:rPr>
      </w:r>
      <w:r/>
    </w:p>
    <w:p>
      <w:pPr>
        <w:pStyle w:val="796"/>
        <w:ind w:firstLine="420"/>
        <w:spacing w:line="390" w:lineRule="exact"/>
        <w:rPr>
          <w:rFonts w:ascii="宋体" w:hAnsi="宋体"/>
          <w:color w:val="000000"/>
          <w:szCs w:val="21"/>
          <w:highlight w:val="none"/>
        </w:rPr>
      </w:pPr>
      <w:r>
        <w:rPr>
          <w:rFonts w:hint="eastAsia" w:ascii="宋体" w:hAnsi="宋体"/>
          <w:color w:val="000000"/>
          <w:szCs w:val="21"/>
          <w:highlight w:val="none"/>
        </w:rPr>
        <w:t xml:space="preserve">1、各投标人须对所投标段所有内容进行报价，谈判响应报价中包括全部设备、辅助材料、安装、调试、人工、机械、运输、仓储、保险、运费、各种税费、劳保、专利技术、质保期间等一切费用及其他费用。</w:t>
      </w:r>
      <w:r>
        <w:rPr>
          <w:rFonts w:ascii="宋体" w:hAnsi="宋体"/>
          <w:color w:val="000000"/>
          <w:szCs w:val="21"/>
          <w:highlight w:val="none"/>
        </w:rPr>
      </w:r>
      <w:r/>
    </w:p>
    <w:p>
      <w:pPr>
        <w:pStyle w:val="796"/>
        <w:ind w:firstLine="420"/>
        <w:spacing w:line="390" w:lineRule="exact"/>
        <w:rPr>
          <w:rFonts w:ascii="宋体" w:hAnsi="宋体"/>
          <w:color w:val="000000"/>
          <w:szCs w:val="21"/>
          <w:highlight w:val="none"/>
        </w:rPr>
      </w:pPr>
      <w:r>
        <w:rPr>
          <w:rFonts w:hint="eastAsia" w:ascii="宋体" w:hAnsi="宋体"/>
          <w:color w:val="000000"/>
          <w:szCs w:val="21"/>
          <w:highlight w:val="none"/>
        </w:rPr>
        <w:t xml:space="preserve">2、各投标人须对所有服务进行报价，否则视为无效投标。</w:t>
      </w:r>
      <w:r>
        <w:rPr>
          <w:rFonts w:ascii="宋体" w:hAnsi="宋体"/>
          <w:color w:val="000000"/>
          <w:szCs w:val="21"/>
          <w:highlight w:val="none"/>
        </w:rPr>
      </w:r>
      <w:r/>
    </w:p>
    <w:p>
      <w:pPr>
        <w:pStyle w:val="796"/>
        <w:ind w:firstLine="420"/>
        <w:spacing w:line="390" w:lineRule="exact"/>
        <w:rPr>
          <w:rFonts w:ascii="宋体" w:hAnsi="宋体"/>
          <w:color w:val="000000"/>
          <w:szCs w:val="21"/>
          <w:highlight w:val="none"/>
        </w:rPr>
      </w:pPr>
      <w:r>
        <w:rPr>
          <w:rFonts w:hint="eastAsia" w:ascii="宋体" w:hAnsi="宋体"/>
          <w:color w:val="000000"/>
          <w:szCs w:val="21"/>
          <w:highlight w:val="none"/>
        </w:rPr>
        <w:t xml:space="preserve">（1）以人民币报价；按附表格式进行报价；</w:t>
      </w:r>
      <w:r>
        <w:rPr>
          <w:rFonts w:ascii="宋体" w:hAnsi="宋体"/>
          <w:color w:val="000000"/>
          <w:szCs w:val="21"/>
          <w:highlight w:val="none"/>
        </w:rPr>
      </w:r>
      <w:r/>
    </w:p>
    <w:p>
      <w:pPr>
        <w:pStyle w:val="796"/>
        <w:ind w:right="-159" w:firstLine="420"/>
        <w:spacing w:line="400" w:lineRule="exact"/>
        <w:rPr>
          <w:rFonts w:ascii="宋体" w:hAnsi="宋体" w:cs="宋体"/>
          <w:color w:val="000000"/>
          <w:highlight w:val="none"/>
        </w:rPr>
      </w:pPr>
      <w:r>
        <w:rPr>
          <w:rFonts w:hint="eastAsia" w:ascii="宋体" w:hAnsi="宋体" w:cs="宋体"/>
          <w:color w:val="000000"/>
          <w:highlight w:val="none"/>
        </w:rPr>
        <w:t xml:space="preserve">（2）本次谈判的</w:t>
      </w:r>
      <w:r>
        <w:rPr>
          <w:rFonts w:hint="eastAsia" w:ascii="宋体" w:hAnsi="宋体" w:cs="宋体"/>
          <w:color w:val="000000"/>
          <w:highlight w:val="none"/>
          <w:lang w:eastAsia="zh-CN"/>
        </w:rPr>
        <w:t xml:space="preserve">最后报价</w:t>
      </w:r>
      <w:r>
        <w:rPr>
          <w:rFonts w:hint="eastAsia" w:ascii="宋体" w:hAnsi="宋体" w:cs="宋体"/>
          <w:color w:val="000000"/>
          <w:highlight w:val="none"/>
        </w:rPr>
        <w:t xml:space="preserve">为本项目的总报价。</w:t>
      </w:r>
      <w:r>
        <w:rPr>
          <w:rFonts w:ascii="宋体" w:hAnsi="宋体" w:cs="宋体"/>
          <w:color w:val="000000"/>
          <w:highlight w:val="none"/>
        </w:rPr>
      </w:r>
      <w:r/>
    </w:p>
    <w:p>
      <w:pPr>
        <w:pStyle w:val="796"/>
        <w:ind w:firstLine="420"/>
        <w:spacing w:line="400" w:lineRule="exact"/>
        <w:rPr>
          <w:rFonts w:hAnsi="宋体"/>
          <w:color w:val="000000"/>
          <w:szCs w:val="21"/>
          <w:highlight w:val="none"/>
        </w:rPr>
      </w:pPr>
      <w:r>
        <w:rPr>
          <w:rFonts w:hint="eastAsia" w:hAnsi="宋体"/>
          <w:color w:val="000000"/>
          <w:szCs w:val="21"/>
          <w:highlight w:val="none"/>
        </w:rPr>
        <w:t xml:space="preserve">六、售后服务要求：</w:t>
      </w:r>
      <w:r>
        <w:rPr>
          <w:rFonts w:hAnsi="宋体"/>
          <w:color w:val="000000"/>
          <w:szCs w:val="21"/>
          <w:highlight w:val="none"/>
        </w:rPr>
      </w:r>
      <w:r/>
    </w:p>
    <w:p>
      <w:pPr>
        <w:pStyle w:val="842"/>
        <w:ind w:firstLine="420"/>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质保期：原厂质保≥</w:t>
      </w:r>
      <w:r>
        <w:rPr>
          <w:rFonts w:hint="eastAsia" w:ascii="宋体" w:hAnsi="宋体" w:cs="宋体"/>
          <w:color w:val="000000"/>
          <w:sz w:val="21"/>
          <w:szCs w:val="21"/>
          <w:highlight w:val="none"/>
          <w:lang w:val="en-US" w:eastAsia="zh-CN"/>
        </w:rPr>
        <w:t xml:space="preserve">3年</w:t>
      </w:r>
      <w:r>
        <w:rPr>
          <w:rFonts w:hint="eastAsia" w:ascii="宋体" w:hAnsi="宋体" w:cs="宋体"/>
          <w:color w:val="000000"/>
          <w:sz w:val="21"/>
          <w:szCs w:val="21"/>
          <w:highlight w:val="none"/>
        </w:rPr>
        <w:t xml:space="preserve">（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w:t>
      </w:r>
      <w:r>
        <w:rPr>
          <w:rFonts w:hint="eastAsia" w:ascii="宋体" w:hAnsi="宋体" w:cs="宋体"/>
          <w:color w:val="000000"/>
          <w:sz w:val="21"/>
          <w:szCs w:val="21"/>
          <w:highlight w:val="none"/>
          <w:lang w:val="zh-CN"/>
        </w:rPr>
        <w:t xml:space="preserve">能做到30分钟响应，2 小时上门，一般故障24 小时内排除，重大故障48小时内排除，若无法在规定时间内修复故障由成交单位免费提供相应备件确保系统正常运行。</w:t>
      </w:r>
      <w:r>
        <w:rPr>
          <w:rFonts w:ascii="宋体" w:hAnsi="宋体" w:cs="宋体"/>
          <w:color w:val="000000"/>
          <w:sz w:val="21"/>
          <w:szCs w:val="21"/>
          <w:highlight w:val="none"/>
          <w:lang w:val="zh-CN"/>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2、提供专业的技术培训（操作、维修），保证需方操作人员正常使用设备的各项功能。 </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3、在质保期内，乙方承诺无偿并迅速更换由于元器件缺陷及工艺等问题而发生故障的产品，并对因维修、保养，更换零部件等所发生的一切费用，均由乙方承担。</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4、如有其他项目需乙方配合完成，乙方须无条件派相关工程师现场配合，直至该项目完成，对此甲方无须承担任何费用。</w:t>
      </w:r>
      <w:r>
        <w:rPr>
          <w:rFonts w:ascii="宋体" w:hAnsi="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设备如涉及配件、易损件等，投标人须在投标时详细提供设备涉及的所有配件、易损件名称、价格。设备使用年限内配件的供给，投标人承诺给予保障。</w:t>
      </w:r>
      <w:r>
        <w:rPr>
          <w:rFonts w:hint="eastAsia" w:ascii="宋体" w:hAnsi="宋体" w:eastAsia="宋体" w:cs="宋体"/>
          <w:color w:val="000000"/>
          <w:sz w:val="21"/>
          <w:szCs w:val="21"/>
          <w:highlight w:val="none"/>
          <w:lang w:val="en-US" w:eastAsia="zh-CN"/>
        </w:rPr>
      </w:r>
      <w:r/>
    </w:p>
    <w:p>
      <w:pPr>
        <w:pStyle w:val="842"/>
        <w:ind w:firstLine="420"/>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6、质保期后维保价格不超过合同金额的6%；免费质保期后，甲方</w:t>
      </w:r>
      <w:r>
        <w:rPr>
          <w:rFonts w:hint="eastAsia" w:ascii="宋体" w:hAnsi="宋体" w:cs="宋体"/>
          <w:color w:val="000000"/>
          <w:sz w:val="21"/>
          <w:szCs w:val="21"/>
          <w:highlight w:val="none"/>
        </w:rPr>
        <w:t xml:space="preserve">可以在任意年度或时间段购买、投保，没有连续续签的要求，乙方对此予以认可及接受、并承担设备更新迭代的相关费用。</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7、乙方应提供软件版本免费升级服务（在不涉及硬件情况下）。</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乙方不得以“密码”制约用户。如用户工作和维修需要，应无条件免费开放密码。</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乙方产品对甲方以后设备、系统永久无偿开放。</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如发生乙方怠于提供上述义务而导致甲方损失等,甲方有权要求乙方予以赔偿。</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8、甲方如有其他项目需乙方配合完成，乙方须无条件免费派相关工程师现场配合，直至该项目完成。</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.成交人在使用方验收确认后，需安排售后人员每个月现场对软、硬件使用情况巡检至少1 次，并能提供设备全生命周期维修服务；</w:t>
      </w:r>
      <w:r>
        <w:rPr>
          <w:rFonts w:ascii="宋体" w:hAnsi="宋体" w:cs="宋体"/>
          <w:color w:val="000000"/>
          <w:sz w:val="21"/>
          <w:szCs w:val="21"/>
          <w:highlight w:val="none"/>
          <w:lang w:val="zh-CN"/>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10.向采购人提供远程排障服务，包含但不限于电话、视频等。</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11、甲方在院内设备维护、信息系统升级、他方软件接入等情况时，投标方无条件免费开放接口，并配合甲方工作。</w:t>
      </w:r>
      <w:r>
        <w:rPr>
          <w:rFonts w:ascii="宋体" w:hAnsi="宋体" w:cs="宋体"/>
          <w:color w:val="000000"/>
          <w:sz w:val="21"/>
          <w:szCs w:val="21"/>
          <w:highlight w:val="none"/>
        </w:rPr>
      </w:r>
      <w:r/>
    </w:p>
    <w:p>
      <w:pPr>
        <w:pStyle w:val="842"/>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12、投标人需编制售后服务方案，包括用户培训计划和服务措施、项目维护及应急方案等。</w:t>
      </w:r>
      <w:r>
        <w:rPr>
          <w:rFonts w:ascii="宋体" w:hAnsi="宋体" w:cs="宋体"/>
          <w:color w:val="000000"/>
          <w:sz w:val="21"/>
          <w:szCs w:val="21"/>
          <w:highlight w:val="none"/>
        </w:rPr>
      </w:r>
      <w:r/>
    </w:p>
    <w:p>
      <w:pPr>
        <w:pStyle w:val="842"/>
        <w:ind w:firstLine="420"/>
        <w:spacing w:line="400" w:lineRule="exact"/>
        <w:rPr>
          <w:color w:val="000000"/>
          <w:sz w:val="21"/>
          <w:highlight w:val="none"/>
        </w:rPr>
      </w:pPr>
      <w:r>
        <w:rPr>
          <w:rFonts w:hint="eastAsia"/>
          <w:color w:val="000000"/>
          <w:sz w:val="21"/>
          <w:highlight w:val="none"/>
        </w:rPr>
        <w:t xml:space="preserve">七、</w:t>
      </w:r>
      <w:r>
        <w:rPr>
          <w:color w:val="000000"/>
          <w:sz w:val="21"/>
          <w:highlight w:val="none"/>
        </w:rPr>
        <w:t xml:space="preserve">产品质量要求：</w:t>
      </w:r>
      <w:r>
        <w:rPr>
          <w:color w:val="000000"/>
          <w:sz w:val="21"/>
          <w:highlight w:val="none"/>
        </w:rPr>
      </w:r>
      <w:r/>
    </w:p>
    <w:p>
      <w:pPr>
        <w:pStyle w:val="842"/>
        <w:ind w:firstLine="420"/>
        <w:spacing w:line="400" w:lineRule="exact"/>
        <w:rPr>
          <w:color w:val="000000"/>
          <w:sz w:val="21"/>
          <w:highlight w:val="none"/>
        </w:rPr>
      </w:pPr>
      <w:r>
        <w:rPr>
          <w:rFonts w:hint="eastAsia"/>
          <w:color w:val="000000"/>
          <w:sz w:val="21"/>
          <w:highlight w:val="none"/>
        </w:rPr>
        <w:t xml:space="preserve">1、产品质量及安装符合国家质量标准和验收规范，并响应采购文件所规定技术性能要求，以及成交人承诺的其他指标。</w:t>
      </w:r>
      <w:r>
        <w:rPr>
          <w:color w:val="000000"/>
          <w:sz w:val="21"/>
          <w:highlight w:val="none"/>
        </w:rPr>
      </w:r>
      <w:r/>
    </w:p>
    <w:p>
      <w:pPr>
        <w:pStyle w:val="842"/>
        <w:ind w:firstLine="420"/>
        <w:spacing w:line="400" w:lineRule="exact"/>
        <w:rPr>
          <w:color w:val="000000"/>
          <w:sz w:val="21"/>
          <w:highlight w:val="none"/>
        </w:rPr>
      </w:pPr>
      <w:r>
        <w:rPr>
          <w:rFonts w:hint="eastAsia"/>
          <w:color w:val="000000"/>
          <w:sz w:val="21"/>
          <w:highlight w:val="none"/>
        </w:rPr>
        <w:t xml:space="preserve">2、国家具有强制性标准的，所投产品须符合国家强制性标准。</w:t>
      </w:r>
      <w:r>
        <w:rPr>
          <w:color w:val="000000"/>
          <w:sz w:val="21"/>
          <w:highlight w:val="none"/>
        </w:rPr>
        <w:t xml:space="preserve"> </w:t>
      </w:r>
      <w:r>
        <w:rPr>
          <w:color w:val="000000"/>
          <w:sz w:val="21"/>
          <w:highlight w:val="none"/>
        </w:rPr>
      </w:r>
      <w:r/>
    </w:p>
    <w:p>
      <w:pPr>
        <w:pStyle w:val="842"/>
        <w:ind w:firstLine="420"/>
        <w:spacing w:line="400" w:lineRule="exact"/>
        <w:rPr>
          <w:color w:val="000000"/>
          <w:sz w:val="21"/>
          <w:highlight w:val="none"/>
        </w:rPr>
      </w:pPr>
      <w:r>
        <w:rPr>
          <w:rFonts w:hint="eastAsia"/>
          <w:color w:val="000000"/>
          <w:sz w:val="21"/>
          <w:highlight w:val="none"/>
        </w:rPr>
        <w:t xml:space="preserve">3、</w:t>
      </w:r>
      <w:r>
        <w:rPr>
          <w:color w:val="000000"/>
          <w:sz w:val="21"/>
          <w:highlight w:val="none"/>
        </w:rPr>
        <w:t xml:space="preserve">所有设备在到达安装现场时须经</w:t>
      </w:r>
      <w:r>
        <w:rPr>
          <w:rFonts w:hint="eastAsia"/>
          <w:color w:val="000000"/>
          <w:sz w:val="21"/>
          <w:highlight w:val="none"/>
        </w:rPr>
        <w:t xml:space="preserve">采购单位</w:t>
      </w:r>
      <w:r>
        <w:rPr>
          <w:color w:val="000000"/>
          <w:sz w:val="21"/>
          <w:highlight w:val="none"/>
        </w:rPr>
        <w:t xml:space="preserve">技术人员</w:t>
      </w:r>
      <w:r>
        <w:rPr>
          <w:rFonts w:hint="eastAsia"/>
          <w:color w:val="000000"/>
          <w:sz w:val="21"/>
          <w:highlight w:val="none"/>
        </w:rPr>
        <w:t xml:space="preserve">记录</w:t>
      </w:r>
      <w:r>
        <w:rPr>
          <w:color w:val="000000"/>
          <w:sz w:val="21"/>
          <w:highlight w:val="none"/>
        </w:rPr>
        <w:t xml:space="preserve">验收后才可进行设备安装，验货时须提交该产品的原</w:t>
      </w:r>
      <w:r>
        <w:rPr>
          <w:rFonts w:hint="eastAsia"/>
          <w:color w:val="000000"/>
          <w:sz w:val="21"/>
          <w:highlight w:val="none"/>
        </w:rPr>
        <w:t xml:space="preserve">厂</w:t>
      </w:r>
      <w:r>
        <w:rPr>
          <w:color w:val="000000"/>
          <w:sz w:val="21"/>
          <w:highlight w:val="none"/>
        </w:rPr>
        <w:t xml:space="preserve">质量合格证明</w:t>
      </w:r>
      <w:r>
        <w:rPr>
          <w:rFonts w:hint="eastAsia"/>
          <w:color w:val="000000"/>
          <w:sz w:val="21"/>
          <w:highlight w:val="none"/>
        </w:rPr>
        <w:t xml:space="preserve">及服务质保证明文件。</w:t>
      </w:r>
      <w:r>
        <w:rPr>
          <w:color w:val="000000"/>
          <w:sz w:val="21"/>
          <w:highlight w:val="none"/>
        </w:rPr>
      </w:r>
      <w:r/>
    </w:p>
    <w:p>
      <w:pPr>
        <w:pStyle w:val="842"/>
        <w:ind w:firstLine="420"/>
        <w:spacing w:line="400" w:lineRule="exact"/>
        <w:rPr>
          <w:color w:val="000000"/>
          <w:sz w:val="21"/>
          <w:highlight w:val="none"/>
        </w:rPr>
      </w:pPr>
      <w:r>
        <w:rPr>
          <w:rFonts w:hint="eastAsia"/>
          <w:color w:val="000000"/>
          <w:sz w:val="21"/>
          <w:highlight w:val="none"/>
        </w:rPr>
        <w:t xml:space="preserve">4、</w:t>
      </w:r>
      <w:r>
        <w:rPr>
          <w:color w:val="000000"/>
          <w:sz w:val="21"/>
          <w:highlight w:val="none"/>
        </w:rPr>
        <w:t xml:space="preserve">所有设备、附（配）件应具备该类产品的功能要求，无瑕疵和缺陷，质量为合格产品，同时有明确的生产厂商或制造厂商</w:t>
      </w:r>
      <w:r>
        <w:rPr>
          <w:rFonts w:hint="eastAsia"/>
          <w:color w:val="000000"/>
          <w:sz w:val="21"/>
          <w:highlight w:val="none"/>
        </w:rPr>
        <w:t xml:space="preserve">。 </w:t>
      </w:r>
      <w:r>
        <w:rPr>
          <w:color w:val="000000"/>
          <w:sz w:val="21"/>
          <w:highlight w:val="none"/>
        </w:rPr>
      </w:r>
      <w:r/>
    </w:p>
    <w:p>
      <w:pPr>
        <w:pStyle w:val="842"/>
        <w:ind w:firstLine="420"/>
        <w:spacing w:line="400" w:lineRule="exact"/>
        <w:rPr>
          <w:color w:val="000000"/>
          <w:sz w:val="21"/>
          <w:highlight w:val="none"/>
        </w:rPr>
      </w:pPr>
      <w:r>
        <w:rPr>
          <w:rFonts w:hint="eastAsia"/>
          <w:color w:val="000000"/>
          <w:sz w:val="21"/>
          <w:highlight w:val="none"/>
        </w:rPr>
        <w:t xml:space="preserve">5、</w:t>
      </w:r>
      <w:r>
        <w:rPr>
          <w:color w:val="000000"/>
          <w:sz w:val="21"/>
          <w:highlight w:val="none"/>
        </w:rPr>
        <w:t xml:space="preserve">缺陷保修：如果设备交付使用后，缺陷多次反复出现，</w:t>
      </w:r>
      <w:r>
        <w:rPr>
          <w:rFonts w:hint="eastAsia"/>
          <w:color w:val="000000"/>
          <w:sz w:val="21"/>
          <w:highlight w:val="none"/>
        </w:rPr>
        <w:t xml:space="preserve">成交</w:t>
      </w:r>
      <w:r>
        <w:rPr>
          <w:color w:val="000000"/>
          <w:sz w:val="21"/>
          <w:highlight w:val="none"/>
        </w:rPr>
        <w:t xml:space="preserve">方必须提出分析报告和解决方案，</w:t>
      </w:r>
      <w:r>
        <w:rPr>
          <w:rFonts w:hint="eastAsia"/>
          <w:color w:val="000000"/>
          <w:sz w:val="21"/>
          <w:highlight w:val="none"/>
        </w:rPr>
        <w:t xml:space="preserve">更换该产品，</w:t>
      </w:r>
      <w:r>
        <w:rPr>
          <w:color w:val="000000"/>
          <w:sz w:val="21"/>
          <w:highlight w:val="none"/>
        </w:rPr>
        <w:t xml:space="preserve">直到最后纠正缺陷、</w:t>
      </w:r>
      <w:r>
        <w:rPr>
          <w:rFonts w:hint="eastAsia"/>
          <w:color w:val="000000"/>
          <w:sz w:val="21"/>
          <w:highlight w:val="none"/>
        </w:rPr>
        <w:t xml:space="preserve">投标人</w:t>
      </w:r>
      <w:r>
        <w:rPr>
          <w:color w:val="000000"/>
          <w:sz w:val="21"/>
          <w:highlight w:val="none"/>
        </w:rPr>
        <w:t xml:space="preserve">提供质保从纠正之日起重新计算质保期</w:t>
      </w:r>
      <w:r>
        <w:rPr>
          <w:rFonts w:hint="eastAsia"/>
          <w:color w:val="000000"/>
          <w:sz w:val="21"/>
          <w:highlight w:val="none"/>
        </w:rPr>
        <w:t xml:space="preserve">。</w:t>
      </w:r>
      <w:r>
        <w:rPr>
          <w:color w:val="000000"/>
          <w:sz w:val="21"/>
          <w:highlight w:val="none"/>
        </w:rPr>
      </w:r>
      <w:r/>
    </w:p>
    <w:p>
      <w:pPr>
        <w:pStyle w:val="842"/>
        <w:ind w:firstLine="420"/>
        <w:spacing w:line="400" w:lineRule="exact"/>
        <w:rPr>
          <w:color w:val="000000"/>
          <w:sz w:val="21"/>
          <w:highlight w:val="none"/>
        </w:rPr>
      </w:pPr>
      <w:r>
        <w:rPr>
          <w:rFonts w:hint="eastAsia"/>
          <w:color w:val="000000"/>
          <w:sz w:val="21"/>
          <w:highlight w:val="none"/>
        </w:rPr>
        <w:t xml:space="preserve">6、</w:t>
      </w:r>
      <w:r>
        <w:rPr>
          <w:color w:val="000000"/>
          <w:sz w:val="21"/>
          <w:highlight w:val="none"/>
        </w:rPr>
        <w:t xml:space="preserve">如果是超出</w:t>
      </w:r>
      <w:r>
        <w:rPr>
          <w:rFonts w:hint="eastAsia"/>
          <w:color w:val="000000"/>
          <w:sz w:val="21"/>
          <w:highlight w:val="none"/>
        </w:rPr>
        <w:t xml:space="preserve">投标人</w:t>
      </w:r>
      <w:r>
        <w:rPr>
          <w:color w:val="000000"/>
          <w:sz w:val="21"/>
          <w:highlight w:val="none"/>
        </w:rPr>
        <w:t xml:space="preserve">的责任范围的疏忽、误操作等情况而导致的更换修正，应由</w:t>
      </w:r>
      <w:r>
        <w:rPr>
          <w:rFonts w:hint="eastAsia"/>
          <w:color w:val="000000"/>
          <w:sz w:val="21"/>
          <w:highlight w:val="none"/>
        </w:rPr>
        <w:t xml:space="preserve">投标人</w:t>
      </w:r>
      <w:r>
        <w:rPr>
          <w:color w:val="000000"/>
          <w:sz w:val="21"/>
          <w:highlight w:val="none"/>
        </w:rPr>
        <w:t xml:space="preserve">进行修理，其额外费用由双方协商承担。</w:t>
      </w:r>
      <w:r>
        <w:rPr>
          <w:color w:val="000000"/>
          <w:sz w:val="21"/>
          <w:highlight w:val="none"/>
        </w:rPr>
      </w:r>
      <w:r/>
    </w:p>
    <w:p>
      <w:pPr>
        <w:pStyle w:val="842"/>
        <w:ind w:firstLine="420"/>
        <w:spacing w:line="400" w:lineRule="exact"/>
        <w:rPr>
          <w:color w:val="000000"/>
          <w:sz w:val="21"/>
          <w:highlight w:val="none"/>
        </w:rPr>
      </w:pPr>
      <w:r>
        <w:rPr>
          <w:rFonts w:hint="eastAsia"/>
          <w:color w:val="000000"/>
          <w:sz w:val="21"/>
          <w:highlight w:val="none"/>
        </w:rPr>
        <w:t xml:space="preserve">7、投标人所投设备必须包含设备正常运行所需的相关连接配件。成交人所投设备如在实际供货时缺货，必须按原投标报价提供同品牌、相同或更高配置的设备，否则视为违约。</w:t>
      </w:r>
      <w:r>
        <w:rPr>
          <w:color w:val="000000"/>
          <w:sz w:val="21"/>
          <w:highlight w:val="none"/>
        </w:rPr>
      </w:r>
      <w:r/>
    </w:p>
    <w:p>
      <w:pPr>
        <w:pStyle w:val="842"/>
        <w:ind w:firstLine="420"/>
        <w:spacing w:line="400" w:lineRule="exact"/>
        <w:rPr>
          <w:color w:val="000000"/>
          <w:sz w:val="21"/>
          <w:highlight w:val="none"/>
        </w:rPr>
      </w:pPr>
      <w:r>
        <w:rPr>
          <w:rFonts w:hint="eastAsia"/>
          <w:color w:val="000000"/>
          <w:sz w:val="21"/>
          <w:highlight w:val="none"/>
        </w:rPr>
        <w:t xml:space="preserve">八、</w:t>
      </w:r>
      <w:r>
        <w:rPr>
          <w:color w:val="000000"/>
          <w:sz w:val="21"/>
          <w:highlight w:val="none"/>
        </w:rPr>
        <w:t xml:space="preserve">验收</w:t>
      </w:r>
      <w:r>
        <w:rPr>
          <w:rFonts w:hint="eastAsia"/>
          <w:color w:val="000000"/>
          <w:sz w:val="21"/>
          <w:highlight w:val="none"/>
        </w:rPr>
        <w:t xml:space="preserve">要求及标准</w:t>
      </w:r>
      <w:r>
        <w:rPr>
          <w:color w:val="000000"/>
          <w:sz w:val="21"/>
          <w:highlight w:val="none"/>
        </w:rPr>
        <w:t xml:space="preserve">：</w:t>
      </w:r>
      <w:r>
        <w:rPr>
          <w:color w:val="000000"/>
          <w:sz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1、成交供应商应按照本采购文件的有关规定提供合格产品，并负责安装、调试；投标单位应在响应文件中提供一份验收大纲，在采购方确认后作为验收的依据；</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2、本项目由采购方会同监理及有关部门进行验收；</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4、项目完成后，供方需提供所投产品生产厂家的授权书、质保书、保修证明等书面资料，并按国家制造和安装的标准要求检测验收。</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5、本次采购全部内容为“交钥匙”项目，一切费用均包含在报价内，请各投标单位认真考虑其各种风险。</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6、验收标准：按本采购文件、供应商的响应文件、承诺及国家相关标准为准。如双方对验收结果有分歧，则以苏州市技术质量监督局的检验结果为准，检验费用由有过失的一方支付。</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7、由供方负责产品的保管。</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8、交货过程中如发现不符合本次采购文件所定产品，供方应无条件退换。</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9、如无特殊原因必须在6个月内完成验收，具体根据采购单位要求。</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九、综合说明：</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1、付款方式：详见合同主要条款</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2、交货时间：</w:t>
      </w:r>
      <w:r>
        <w:rPr>
          <w:rFonts w:hint="eastAsia" w:ascii="宋体" w:hAnsi="宋体"/>
          <w:color w:val="000000"/>
          <w:sz w:val="21"/>
          <w:szCs w:val="21"/>
          <w:highlight w:val="none"/>
          <w:lang w:eastAsia="zh-CN"/>
        </w:rPr>
        <w:t xml:space="preserve">在合同签订生效后30个日历日</w:t>
      </w:r>
      <w:r>
        <w:rPr>
          <w:rFonts w:hint="eastAsia" w:ascii="宋体" w:hAnsi="宋体"/>
          <w:color w:val="000000"/>
          <w:sz w:val="21"/>
          <w:szCs w:val="21"/>
          <w:highlight w:val="none"/>
        </w:rPr>
        <w:t xml:space="preserve">内送货到位并安装调试结束</w:t>
      </w:r>
      <w:r>
        <w:rPr>
          <w:rFonts w:ascii="宋体" w:hAnsi="宋体"/>
          <w:color w:val="000000"/>
          <w:sz w:val="21"/>
          <w:szCs w:val="21"/>
          <w:highlight w:val="none"/>
        </w:rPr>
      </w:r>
      <w:r/>
    </w:p>
    <w:p>
      <w:pPr>
        <w:pStyle w:val="842"/>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   交货地点：院内指定地点。</w:t>
      </w:r>
      <w:r>
        <w:rPr>
          <w:rFonts w:ascii="宋体" w:hAnsi="宋体"/>
          <w:color w:val="000000"/>
          <w:sz w:val="21"/>
          <w:szCs w:val="21"/>
          <w:highlight w:val="none"/>
        </w:rPr>
      </w:r>
      <w:r/>
    </w:p>
    <w:p>
      <w:pPr>
        <w:pStyle w:val="796"/>
        <w:ind w:firstLine="420"/>
        <w:spacing w:line="400" w:lineRule="exact"/>
        <w:rPr>
          <w:rFonts w:cs="宋体"/>
          <w:color w:val="000000"/>
          <w:highlight w:val="none"/>
        </w:rPr>
      </w:pPr>
      <w:r>
        <w:rPr>
          <w:rFonts w:hint="eastAsia" w:cs="宋体"/>
          <w:color w:val="000000"/>
          <w:highlight w:val="none"/>
        </w:rPr>
        <w:t xml:space="preserve">3、</w:t>
      </w:r>
      <w:r>
        <w:rPr>
          <w:rFonts w:hint="eastAsia" w:ascii="宋体" w:hAnsi="宋体" w:cs="宋体"/>
          <w:b/>
          <w:bCs/>
          <w:color w:val="000000"/>
          <w:szCs w:val="21"/>
          <w:highlight w:val="none"/>
        </w:rPr>
        <w:t xml:space="preserve">须在响应文件中提供所投产品的医疗器械注册证或备案登记表，如不提供视为无效投标。</w:t>
      </w:r>
      <w:r>
        <w:rPr>
          <w:rFonts w:cs="宋体"/>
          <w:color w:val="000000"/>
          <w:highlight w:val="none"/>
        </w:rPr>
      </w:r>
      <w:r/>
    </w:p>
    <w:p>
      <w:pPr>
        <w:pStyle w:val="796"/>
        <w:ind w:firstLine="420"/>
        <w:spacing w:line="400" w:lineRule="exact"/>
        <w:rPr>
          <w:rFonts w:cs="宋体"/>
          <w:color w:val="000000"/>
          <w:highlight w:val="none"/>
        </w:rPr>
      </w:pPr>
      <w:r>
        <w:rPr>
          <w:rFonts w:hint="eastAsia" w:cs="宋体"/>
          <w:color w:val="000000"/>
          <w:highlight w:val="none"/>
        </w:rPr>
        <w:t xml:space="preserve">4、供应商所提供产品需明确生产厂家、品牌、规格、型号、数量及主要技术参数，技术参数和产品说明书不一致时，以说明书为准。需列出设备配置清单、主要配件价格清单。</w:t>
      </w:r>
      <w:r>
        <w:rPr>
          <w:rFonts w:cs="宋体"/>
          <w:color w:val="000000"/>
          <w:highlight w:val="none"/>
        </w:rPr>
      </w:r>
      <w:r/>
    </w:p>
    <w:p>
      <w:pPr>
        <w:pStyle w:val="796"/>
        <w:ind w:firstLine="420"/>
        <w:spacing w:line="400" w:lineRule="exact"/>
        <w:rPr>
          <w:rFonts w:cs="宋体"/>
          <w:color w:val="000000"/>
          <w:highlight w:val="none"/>
        </w:rPr>
      </w:pPr>
      <w:r>
        <w:rPr>
          <w:rFonts w:hint="eastAsia" w:cs="宋体"/>
          <w:color w:val="000000"/>
          <w:highlight w:val="none"/>
        </w:rPr>
        <w:t xml:space="preserve">5、供应商必须承诺谈判采购文件提出的全部要求，如果以其中某些条款不响应时，应在文件中列出。</w:t>
      </w:r>
      <w:r>
        <w:rPr>
          <w:rFonts w:cs="宋体"/>
          <w:color w:val="000000"/>
          <w:highlight w:val="none"/>
        </w:rPr>
      </w:r>
      <w:r/>
    </w:p>
    <w:p>
      <w:pPr>
        <w:pStyle w:val="796"/>
        <w:ind w:firstLine="420"/>
        <w:spacing w:line="400" w:lineRule="exact"/>
        <w:rPr>
          <w:rFonts w:hAnsi="宋体"/>
          <w:color w:val="000000"/>
          <w:szCs w:val="21"/>
          <w:highlight w:val="none"/>
        </w:rPr>
      </w:pPr>
      <w:r>
        <w:rPr>
          <w:rFonts w:hint="eastAsia" w:hAnsi="宋体"/>
          <w:color w:val="000000"/>
          <w:szCs w:val="21"/>
          <w:highlight w:val="none"/>
          <w:lang w:val="en-US" w:eastAsia="zh-CN"/>
        </w:rPr>
        <w:t xml:space="preserve">6</w:t>
      </w:r>
      <w:r>
        <w:rPr>
          <w:rFonts w:hint="eastAsia" w:hAnsi="宋体"/>
          <w:color w:val="000000"/>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Ansi="宋体"/>
          <w:color w:val="000000"/>
          <w:szCs w:val="21"/>
          <w:highlight w:val="none"/>
        </w:rPr>
      </w:r>
      <w:r/>
    </w:p>
    <w:p>
      <w:pPr>
        <w:pStyle w:val="796"/>
        <w:ind w:firstLine="420"/>
        <w:spacing w:line="400" w:lineRule="exact"/>
        <w:rPr>
          <w:rFonts w:hAnsi="宋体"/>
          <w:color w:val="000000"/>
          <w:szCs w:val="21"/>
          <w:highlight w:val="none"/>
        </w:rPr>
      </w:pPr>
      <w:r>
        <w:rPr>
          <w:rFonts w:hAnsi="宋体"/>
          <w:color w:val="000000"/>
          <w:szCs w:val="21"/>
          <w:highlight w:val="none"/>
        </w:rPr>
      </w:r>
      <w:r/>
    </w:p>
    <w:p>
      <w:pPr>
        <w:pStyle w:val="796"/>
        <w:ind w:firstLine="420"/>
        <w:spacing w:line="400" w:lineRule="exact"/>
        <w:rPr>
          <w:rFonts w:hAnsi="宋体"/>
          <w:color w:val="000000"/>
          <w:szCs w:val="21"/>
          <w:highlight w:val="none"/>
        </w:rPr>
      </w:pPr>
      <w:r>
        <w:rPr>
          <w:rFonts w:hAnsi="宋体"/>
          <w:color w:val="000000"/>
          <w:szCs w:val="21"/>
          <w:highlight w:val="none"/>
        </w:rPr>
      </w:r>
      <w:r/>
    </w:p>
    <w:p>
      <w:pPr>
        <w:pStyle w:val="796"/>
        <w:ind w:firstLine="420"/>
        <w:spacing w:line="400" w:lineRule="exact"/>
        <w:rPr>
          <w:rFonts w:hAnsi="宋体"/>
          <w:color w:val="000000"/>
          <w:szCs w:val="21"/>
          <w:highlight w:val="none"/>
        </w:rPr>
      </w:pPr>
      <w:r>
        <w:rPr>
          <w:rFonts w:hAnsi="宋体"/>
          <w:color w:val="000000"/>
          <w:szCs w:val="21"/>
          <w:highlight w:val="none"/>
        </w:rPr>
      </w:r>
      <w:r/>
    </w:p>
    <w:p>
      <w:pPr>
        <w:pStyle w:val="796"/>
        <w:jc w:val="center"/>
        <w:rPr>
          <w:rFonts w:hint="eastAsia" w:eastAsia="黑体"/>
          <w:b/>
          <w:color w:val="000000"/>
          <w:sz w:val="32"/>
          <w:szCs w:val="32"/>
          <w:highlight w:val="none"/>
        </w:rPr>
      </w:pPr>
      <w:r>
        <w:rPr>
          <w:rFonts w:hint="eastAsia" w:eastAsia="黑体"/>
          <w:b/>
          <w:color w:val="000000"/>
          <w:sz w:val="32"/>
          <w:szCs w:val="32"/>
          <w:highlight w:val="none"/>
        </w:rPr>
      </w:r>
      <w:r/>
    </w:p>
    <w:p>
      <w:pPr>
        <w:pStyle w:val="796"/>
        <w:jc w:val="center"/>
        <w:rPr>
          <w:rFonts w:eastAsia="黑体"/>
          <w:b/>
          <w:color w:val="000000"/>
          <w:sz w:val="32"/>
          <w:szCs w:val="32"/>
          <w:highlight w:val="none"/>
        </w:rPr>
      </w:pPr>
      <w:r>
        <w:rPr>
          <w:rFonts w:hint="eastAsia" w:eastAsia="黑体"/>
          <w:b/>
          <w:color w:val="000000"/>
          <w:sz w:val="32"/>
          <w:szCs w:val="32"/>
          <w:highlight w:val="none"/>
        </w:rPr>
        <w:t xml:space="preserve">四、评审方法及评分标准</w:t>
      </w:r>
      <w:r>
        <w:rPr>
          <w:rFonts w:eastAsia="黑体"/>
          <w:b/>
          <w:color w:val="000000"/>
          <w:sz w:val="32"/>
          <w:szCs w:val="32"/>
          <w:highlight w:val="none"/>
        </w:rPr>
      </w:r>
      <w:r/>
    </w:p>
    <w:p>
      <w:pPr>
        <w:pStyle w:val="796"/>
        <w:ind w:firstLine="420"/>
        <w:spacing w:line="400" w:lineRule="exact"/>
        <w:rPr>
          <w:rFonts w:ascii="宋体" w:hAnsi="宋体" w:cs="宋体"/>
          <w:color w:val="000000"/>
          <w:highlight w:val="none"/>
        </w:rPr>
      </w:pPr>
      <w:r>
        <w:rPr>
          <w:rFonts w:hint="eastAsia" w:ascii="宋体" w:hAnsi="宋体" w:cs="宋体"/>
          <w:color w:val="000000"/>
          <w:highlight w:val="none"/>
        </w:rPr>
        <w:t xml:space="preserve">一、评审办法：</w:t>
      </w:r>
      <w:r>
        <w:rPr>
          <w:rFonts w:ascii="宋体" w:hAnsi="宋体" w:cs="宋体"/>
          <w:color w:val="000000"/>
          <w:highlight w:val="none"/>
        </w:rPr>
      </w:r>
      <w:r/>
    </w:p>
    <w:p>
      <w:pPr>
        <w:pStyle w:val="796"/>
        <w:ind w:firstLine="420"/>
        <w:spacing w:line="400" w:lineRule="exact"/>
        <w:rPr>
          <w:rFonts w:ascii="宋体" w:hAnsi="宋体" w:cs="宋体"/>
          <w:color w:val="000000"/>
          <w:highlight w:val="none"/>
        </w:rPr>
      </w:pPr>
      <w:r>
        <w:rPr>
          <w:rFonts w:hint="eastAsia" w:ascii="宋体" w:hAnsi="宋体" w:cs="宋体"/>
          <w:color w:val="000000"/>
          <w:highlight w:val="none"/>
        </w:rPr>
        <w:t xml:space="preserve">1、谈判小组各成员独立对谈判供应商的谈判响应文件按照谈判文件的规定和要求进行资格性和符合性评审，如评审内容条款均满足谈判文件要求的，则认为该供应商谈判文件评审合格。如某一条款内容评审不合格，评委须注明评审不合格原因。</w:t>
      </w:r>
      <w:r>
        <w:rPr>
          <w:rFonts w:ascii="宋体" w:hAnsi="宋体" w:cs="宋体"/>
          <w:color w:val="000000"/>
          <w:highlight w:val="none"/>
        </w:rPr>
      </w:r>
      <w:r/>
    </w:p>
    <w:p>
      <w:pPr>
        <w:pStyle w:val="796"/>
        <w:ind w:firstLine="420"/>
        <w:spacing w:line="400" w:lineRule="exact"/>
        <w:rPr>
          <w:rFonts w:ascii="宋体" w:hAnsi="宋体" w:cs="宋体"/>
          <w:color w:val="000000"/>
          <w:highlight w:val="none"/>
        </w:rPr>
      </w:pPr>
      <w:r>
        <w:rPr>
          <w:rFonts w:hint="eastAsia" w:ascii="宋体" w:hAnsi="宋体" w:cs="宋体"/>
          <w:color w:val="000000"/>
          <w:highlight w:val="none"/>
        </w:rPr>
        <w:t xml:space="preserve">2、谈判小组为3人。如某一评审条款出现评委意见不一致时，则按少数服从多数的原则，确定该项条款是否合格。在评审合格的响应文件中以提出最低报价的谈判供应商作为成交供应商。如出现两个或两个以上</w:t>
      </w:r>
      <w:r>
        <w:rPr>
          <w:rFonts w:hint="eastAsia" w:ascii="宋体" w:hAnsi="宋体" w:cs="宋体"/>
          <w:color w:val="000000"/>
          <w:highlight w:val="none"/>
          <w:lang w:eastAsia="zh-CN"/>
        </w:rPr>
        <w:t xml:space="preserve">最后报价</w:t>
      </w:r>
      <w:r>
        <w:rPr>
          <w:rFonts w:hint="eastAsia" w:ascii="宋体" w:hAnsi="宋体" w:cs="宋体"/>
          <w:color w:val="000000"/>
          <w:highlight w:val="none"/>
        </w:rPr>
        <w:t xml:space="preserve">相同的谈判供应商，则由采购方以抽签方式确定成交供应商。</w:t>
      </w:r>
      <w:r>
        <w:rPr>
          <w:rFonts w:ascii="宋体" w:hAnsi="宋体" w:cs="宋体"/>
          <w:color w:val="000000"/>
          <w:highlight w:val="none"/>
        </w:rPr>
      </w:r>
      <w:r/>
    </w:p>
    <w:p>
      <w:pPr>
        <w:pStyle w:val="796"/>
        <w:ind w:firstLine="420"/>
        <w:spacing w:line="400" w:lineRule="exact"/>
        <w:rPr>
          <w:rFonts w:ascii="宋体" w:hAnsi="宋体" w:cs="宋体"/>
          <w:color w:val="000000"/>
          <w:highlight w:val="none"/>
        </w:rPr>
      </w:pPr>
      <w:r>
        <w:rPr>
          <w:rFonts w:hint="eastAsia" w:ascii="宋体" w:hAnsi="宋体" w:cs="宋体"/>
          <w:color w:val="000000"/>
          <w:highlight w:val="none"/>
        </w:rPr>
        <w:t xml:space="preserve">3、如谈判小组认为排在前面的成交候选供应商的最低报价或者某些分项报价明显不合理或者低于成本，有可能影响商品质量或不能诚信履约的，则谈判小组有权要求其在规定的期限内提供书面文件予以解释说明，并提交相关证明材料；否则，谈判小组可以取消该供应商的成交候选资格，按顺序由排在后面的成交候选供应商递补，以此类推。</w:t>
      </w:r>
      <w:r>
        <w:rPr>
          <w:rFonts w:ascii="宋体" w:hAnsi="宋体" w:cs="宋体"/>
          <w:color w:val="000000"/>
          <w:highlight w:val="none"/>
        </w:rPr>
      </w:r>
      <w:r/>
    </w:p>
    <w:p>
      <w:pPr>
        <w:pStyle w:val="796"/>
        <w:ind w:firstLine="420"/>
        <w:spacing w:line="400" w:lineRule="exact"/>
        <w:rPr>
          <w:rFonts w:ascii="宋体" w:hAnsi="宋体" w:cs="宋体"/>
          <w:color w:val="000000"/>
          <w:highlight w:val="none"/>
        </w:rPr>
      </w:pPr>
      <w:r>
        <w:rPr>
          <w:rFonts w:hint="eastAsia" w:ascii="宋体" w:hAnsi="宋体" w:cs="宋体"/>
          <w:color w:val="000000"/>
          <w:highlight w:val="none"/>
        </w:rPr>
        <w:t xml:space="preserve">4、采购人已书面授权评标委员会直接确定成交供应商.</w:t>
      </w:r>
      <w:r>
        <w:rPr>
          <w:rFonts w:ascii="宋体" w:hAnsi="宋体" w:cs="宋体"/>
          <w:color w:val="000000"/>
          <w:highlight w:val="none"/>
        </w:rPr>
      </w:r>
      <w:r/>
    </w:p>
    <w:p>
      <w:pPr>
        <w:pStyle w:val="796"/>
        <w:ind w:firstLine="422"/>
        <w:spacing w:line="400" w:lineRule="exact"/>
        <w:rPr>
          <w:rFonts w:ascii="宋体" w:hAnsi="宋体" w:cs="宋体"/>
          <w:b/>
          <w:bCs/>
          <w:color w:val="000000"/>
          <w:highlight w:val="none"/>
        </w:rPr>
      </w:pPr>
      <w:r>
        <w:rPr>
          <w:rFonts w:hint="eastAsia" w:ascii="宋体" w:hAnsi="宋体" w:cs="宋体"/>
          <w:b/>
          <w:bCs/>
          <w:color w:val="000000"/>
          <w:highlight w:val="none"/>
        </w:rPr>
        <w:t xml:space="preserve">二、谈判成交原则</w:t>
      </w:r>
      <w:r>
        <w:rPr>
          <w:rFonts w:ascii="宋体" w:hAnsi="宋体" w:cs="宋体"/>
          <w:b/>
          <w:bCs/>
          <w:color w:val="000000"/>
          <w:highlight w:val="none"/>
        </w:rPr>
      </w:r>
      <w:r/>
    </w:p>
    <w:p>
      <w:pPr>
        <w:pStyle w:val="796"/>
        <w:ind w:firstLine="420"/>
        <w:spacing w:line="400" w:lineRule="exact"/>
        <w:rPr>
          <w:rFonts w:ascii="宋体" w:hAnsi="宋体" w:cs="宋体"/>
          <w:color w:val="000000"/>
          <w:highlight w:val="none"/>
        </w:rPr>
      </w:pPr>
      <w:r>
        <w:rPr>
          <w:rFonts w:hint="eastAsia" w:ascii="宋体" w:hAnsi="宋体" w:cs="宋体"/>
          <w:color w:val="000000"/>
          <w:highlight w:val="none"/>
        </w:rPr>
        <w:t xml:space="preserve">（一）本次谈判采用最低评标价法，全部满足采购文件实质性要求（即资格性和符合性评审合格）的供应商进入</w:t>
      </w:r>
      <w:r>
        <w:rPr>
          <w:rFonts w:hint="eastAsia" w:ascii="宋体" w:hAnsi="宋体" w:cs="宋体"/>
          <w:color w:val="000000"/>
          <w:highlight w:val="none"/>
          <w:lang w:val="en-US" w:eastAsia="zh-CN"/>
        </w:rPr>
        <w:t xml:space="preserve">最后报价</w:t>
      </w:r>
      <w:r>
        <w:rPr>
          <w:rFonts w:hint="eastAsia" w:ascii="宋体" w:hAnsi="宋体" w:cs="宋体"/>
          <w:color w:val="000000"/>
          <w:highlight w:val="none"/>
        </w:rPr>
        <w:t xml:space="preserve">，并且在预算内的</w:t>
      </w:r>
      <w:r>
        <w:rPr>
          <w:rFonts w:hint="eastAsia"/>
          <w:color w:val="000000"/>
          <w:sz w:val="21"/>
          <w:szCs w:val="21"/>
          <w:highlight w:val="none"/>
          <w:lang w:val="en-US" w:eastAsia="zh-CN" w:bidi="ar"/>
        </w:rPr>
        <w:t xml:space="preserve">最后报价</w:t>
      </w:r>
      <w:r>
        <w:rPr>
          <w:rFonts w:hint="eastAsia" w:ascii="宋体" w:hAnsi="宋体" w:cs="宋体"/>
          <w:color w:val="000000"/>
          <w:highlight w:val="none"/>
        </w:rPr>
        <w:t xml:space="preserve">供应商不少于三家，报价最低的谈判供应商为成交供应商，如出现两个或两个以上最低价的，则由评审小组以抽签方式确定成交供应商）。</w:t>
      </w:r>
      <w:r>
        <w:rPr>
          <w:rFonts w:ascii="宋体" w:hAnsi="宋体" w:cs="宋体"/>
          <w:color w:val="000000"/>
          <w:highlight w:val="none"/>
        </w:rPr>
      </w:r>
      <w:r/>
    </w:p>
    <w:p>
      <w:pPr>
        <w:pStyle w:val="796"/>
        <w:ind w:firstLine="420"/>
        <w:spacing w:line="440" w:lineRule="exact"/>
        <w:tabs>
          <w:tab w:val="left" w:pos="2870" w:leader="none"/>
        </w:tabs>
        <w:rPr>
          <w:rFonts w:ascii="宋体" w:hAnsi="宋体" w:cs="宋体"/>
          <w:color w:val="000000"/>
          <w:highlight w:val="none"/>
        </w:rPr>
      </w:pPr>
      <w:r>
        <w:rPr>
          <w:rFonts w:hint="eastAsia" w:ascii="宋体" w:hAnsi="宋体" w:cs="宋体"/>
          <w:color w:val="000000"/>
          <w:highlight w:val="none"/>
        </w:rPr>
        <w:t xml:space="preserve">（二）评审内容：</w:t>
      </w: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tc>
          <w:tcPr>
            <w:tcW w:w="677" w:type="dxa"/>
            <w:vAlign w:val="center"/>
            <w:textDirection w:val="lrTb"/>
            <w:noWrap/>
          </w:tcPr>
          <w:p>
            <w:pPr>
              <w:pStyle w:val="796"/>
              <w:jc w:val="center"/>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4311" w:type="dxa"/>
            <w:vAlign w:val="center"/>
            <w:textDirection w:val="lrTb"/>
            <w:noWrap/>
          </w:tcPr>
          <w:p>
            <w:pPr>
              <w:pStyle w:val="796"/>
              <w:jc w:val="center"/>
              <w:rPr>
                <w:rFonts w:ascii="宋体" w:hAnsi="宋体" w:cs="宋体"/>
                <w:color w:val="000000"/>
                <w:highlight w:val="none"/>
              </w:rPr>
            </w:pPr>
            <w:r>
              <w:rPr>
                <w:rFonts w:hint="eastAsia" w:ascii="宋体" w:hAnsi="宋体" w:cs="宋体"/>
                <w:color w:val="000000"/>
                <w:highlight w:val="none"/>
              </w:rPr>
              <w:t xml:space="preserve">评审内容</w:t>
            </w:r>
            <w:r>
              <w:rPr>
                <w:rFonts w:ascii="宋体" w:hAnsi="宋体" w:cs="宋体"/>
                <w:color w:val="000000"/>
                <w:highlight w:val="none"/>
              </w:rPr>
            </w:r>
            <w:r/>
          </w:p>
        </w:tc>
        <w:tc>
          <w:tcPr>
            <w:tcW w:w="1895" w:type="dxa"/>
            <w:vAlign w:val="center"/>
            <w:textDirection w:val="lrTb"/>
            <w:noWrap/>
          </w:tcPr>
          <w:p>
            <w:pPr>
              <w:pStyle w:val="796"/>
              <w:rPr>
                <w:rFonts w:ascii="宋体" w:hAnsi="宋体" w:cs="宋体"/>
                <w:color w:val="000000"/>
                <w:highlight w:val="none"/>
              </w:rPr>
            </w:pPr>
            <w:r>
              <w:rPr>
                <w:rFonts w:hint="eastAsia" w:ascii="宋体" w:hAnsi="宋体" w:cs="宋体"/>
                <w:color w:val="000000"/>
                <w:highlight w:val="none"/>
              </w:rPr>
              <w:t xml:space="preserve">评审是否合格（填“是”或“否”）</w:t>
            </w:r>
            <w:r>
              <w:rPr>
                <w:rFonts w:ascii="宋体" w:hAnsi="宋体" w:cs="宋体"/>
                <w:color w:val="000000"/>
                <w:highlight w:val="none"/>
              </w:rPr>
            </w:r>
            <w:r/>
          </w:p>
        </w:tc>
        <w:tc>
          <w:tcPr>
            <w:tcW w:w="1336" w:type="dxa"/>
            <w:vAlign w:val="center"/>
            <w:textDirection w:val="lrTb"/>
            <w:noWrap/>
          </w:tcPr>
          <w:p>
            <w:pPr>
              <w:pStyle w:val="796"/>
              <w:rPr>
                <w:rFonts w:ascii="宋体" w:hAnsi="宋体" w:cs="宋体"/>
                <w:color w:val="000000"/>
                <w:highlight w:val="none"/>
              </w:rPr>
            </w:pPr>
            <w:r>
              <w:rPr>
                <w:rFonts w:hint="eastAsia" w:ascii="宋体" w:hAnsi="宋体" w:cs="宋体"/>
                <w:color w:val="000000"/>
                <w:highlight w:val="none"/>
              </w:rPr>
              <w:t xml:space="preserve">不合格原因</w:t>
            </w:r>
            <w:r>
              <w:rPr>
                <w:rFonts w:ascii="宋体" w:hAnsi="宋体" w:cs="宋体"/>
                <w:color w:val="000000"/>
                <w:highlight w:val="none"/>
              </w:rPr>
            </w:r>
            <w:r/>
          </w:p>
        </w:tc>
      </w:tr>
      <w:tr>
        <w:trPr>
          <w:trHeight w:val="591"/>
        </w:trPr>
        <w:tc>
          <w:tcPr>
            <w:tcW w:w="677" w:type="dxa"/>
            <w:vAlign w:val="center"/>
            <w:textDirection w:val="lrTb"/>
            <w:noWrap/>
          </w:tcPr>
          <w:p>
            <w:pPr>
              <w:pStyle w:val="796"/>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311" w:type="dxa"/>
            <w:vAlign w:val="center"/>
            <w:textDirection w:val="lrTb"/>
            <w:noWrap/>
          </w:tcPr>
          <w:p>
            <w:pPr>
              <w:pStyle w:val="796"/>
              <w:rPr>
                <w:rFonts w:ascii="宋体" w:hAnsi="宋体" w:cs="宋体"/>
                <w:color w:val="000000"/>
                <w:highlight w:val="none"/>
              </w:rPr>
            </w:pPr>
            <w:r>
              <w:rPr>
                <w:rFonts w:hint="eastAsia" w:ascii="宋体" w:hAnsi="宋体" w:cs="宋体"/>
                <w:color w:val="000000"/>
                <w:highlight w:val="none"/>
              </w:rPr>
              <w:t xml:space="preserve">谈判供应商的资格条件</w:t>
            </w:r>
            <w:r>
              <w:rPr>
                <w:rFonts w:ascii="宋体" w:hAnsi="宋体" w:cs="宋体"/>
                <w:color w:val="000000"/>
                <w:highlight w:val="none"/>
              </w:rPr>
            </w:r>
            <w:r/>
          </w:p>
        </w:tc>
        <w:tc>
          <w:tcPr>
            <w:tcW w:w="1895" w:type="dxa"/>
            <w:vAlign w:val="center"/>
            <w:textDirection w:val="lrTb"/>
            <w:noWrap/>
          </w:tcPr>
          <w:p>
            <w:pPr>
              <w:pStyle w:val="796"/>
              <w:rPr>
                <w:rFonts w:ascii="宋体" w:hAnsi="宋体" w:cs="宋体"/>
                <w:color w:val="000000"/>
                <w:highlight w:val="none"/>
              </w:rPr>
            </w:pPr>
            <w:r>
              <w:rPr>
                <w:rFonts w:ascii="宋体" w:hAnsi="宋体" w:cs="宋体"/>
                <w:color w:val="000000"/>
                <w:highlight w:val="none"/>
              </w:rPr>
            </w:r>
            <w:r/>
          </w:p>
        </w:tc>
        <w:tc>
          <w:tcPr>
            <w:tcW w:w="1336" w:type="dxa"/>
            <w:vAlign w:val="center"/>
            <w:textDirection w:val="lrTb"/>
            <w:noWrap/>
          </w:tcPr>
          <w:p>
            <w:pPr>
              <w:pStyle w:val="796"/>
              <w:rPr>
                <w:rFonts w:ascii="宋体" w:hAnsi="宋体" w:cs="宋体"/>
                <w:color w:val="000000"/>
                <w:highlight w:val="none"/>
              </w:rPr>
            </w:pPr>
            <w:r>
              <w:rPr>
                <w:rFonts w:ascii="宋体" w:hAnsi="宋体" w:cs="宋体"/>
                <w:color w:val="000000"/>
                <w:highlight w:val="none"/>
              </w:rPr>
            </w:r>
            <w:r/>
          </w:p>
        </w:tc>
      </w:tr>
      <w:tr>
        <w:trPr>
          <w:trHeight w:val="591"/>
        </w:trPr>
        <w:tc>
          <w:tcPr>
            <w:tcW w:w="677" w:type="dxa"/>
            <w:vAlign w:val="center"/>
            <w:textDirection w:val="lrTb"/>
            <w:noWrap/>
          </w:tcPr>
          <w:p>
            <w:pPr>
              <w:pStyle w:val="796"/>
              <w:jc w:val="center"/>
              <w:tabs>
                <w:tab w:val="left" w:pos="0" w:leader="none"/>
              </w:tabs>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311" w:type="dxa"/>
            <w:vAlign w:val="center"/>
            <w:textDirection w:val="lrTb"/>
            <w:noWrap/>
          </w:tcPr>
          <w:p>
            <w:pPr>
              <w:pStyle w:val="796"/>
              <w:tabs>
                <w:tab w:val="left" w:pos="0" w:leader="none"/>
              </w:tabs>
              <w:rPr>
                <w:rFonts w:ascii="宋体" w:hAnsi="宋体" w:cs="宋体"/>
                <w:color w:val="000000"/>
                <w:highlight w:val="none"/>
              </w:rPr>
            </w:pPr>
            <w:r>
              <w:rPr>
                <w:rFonts w:hint="eastAsia" w:ascii="宋体" w:hAnsi="宋体" w:cs="宋体"/>
                <w:color w:val="000000"/>
                <w:highlight w:val="none"/>
              </w:rPr>
              <w:t xml:space="preserve">投标产品的符合性</w:t>
            </w:r>
            <w:r>
              <w:rPr>
                <w:rFonts w:ascii="宋体" w:hAnsi="宋体" w:cs="宋体"/>
                <w:color w:val="000000"/>
                <w:highlight w:val="none"/>
              </w:rPr>
            </w:r>
            <w:r/>
          </w:p>
        </w:tc>
        <w:tc>
          <w:tcPr>
            <w:tcW w:w="1895" w:type="dxa"/>
            <w:vAlign w:val="center"/>
            <w:textDirection w:val="lrTb"/>
            <w:noWrap/>
          </w:tcPr>
          <w:p>
            <w:pPr>
              <w:pStyle w:val="796"/>
              <w:rPr>
                <w:rFonts w:ascii="宋体" w:hAnsi="宋体" w:cs="宋体"/>
                <w:color w:val="000000"/>
                <w:highlight w:val="none"/>
              </w:rPr>
            </w:pPr>
            <w:r>
              <w:rPr>
                <w:rFonts w:ascii="宋体" w:hAnsi="宋体" w:cs="宋体"/>
                <w:color w:val="000000"/>
                <w:highlight w:val="none"/>
              </w:rPr>
            </w:r>
            <w:r/>
          </w:p>
        </w:tc>
        <w:tc>
          <w:tcPr>
            <w:tcW w:w="1336" w:type="dxa"/>
            <w:vAlign w:val="center"/>
            <w:textDirection w:val="lrTb"/>
            <w:noWrap/>
          </w:tcPr>
          <w:p>
            <w:pPr>
              <w:pStyle w:val="796"/>
              <w:rPr>
                <w:rFonts w:ascii="宋体" w:hAnsi="宋体" w:cs="宋体"/>
                <w:color w:val="000000"/>
                <w:highlight w:val="none"/>
              </w:rPr>
            </w:pPr>
            <w:r>
              <w:rPr>
                <w:rFonts w:ascii="宋体" w:hAnsi="宋体" w:cs="宋体"/>
                <w:color w:val="000000"/>
                <w:highlight w:val="none"/>
              </w:rPr>
            </w:r>
            <w:r/>
          </w:p>
        </w:tc>
      </w:tr>
      <w:tr>
        <w:trPr>
          <w:trHeight w:val="591"/>
        </w:trPr>
        <w:tc>
          <w:tcPr>
            <w:tcW w:w="677" w:type="dxa"/>
            <w:vAlign w:val="center"/>
            <w:textDirection w:val="lrTb"/>
            <w:noWrap/>
          </w:tcPr>
          <w:p>
            <w:pPr>
              <w:pStyle w:val="796"/>
              <w:jc w:val="center"/>
              <w:tabs>
                <w:tab w:val="left" w:pos="0" w:leader="none"/>
              </w:tabs>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4311" w:type="dxa"/>
            <w:vAlign w:val="center"/>
            <w:textDirection w:val="lrTb"/>
            <w:noWrap/>
          </w:tcPr>
          <w:p>
            <w:pPr>
              <w:pStyle w:val="796"/>
              <w:tabs>
                <w:tab w:val="left" w:pos="0" w:leader="none"/>
              </w:tabs>
              <w:rPr>
                <w:rFonts w:ascii="宋体" w:hAnsi="宋体" w:cs="宋体"/>
                <w:color w:val="000000"/>
                <w:highlight w:val="none"/>
              </w:rPr>
            </w:pPr>
            <w:r>
              <w:rPr>
                <w:rFonts w:hint="eastAsia" w:ascii="宋体" w:hAnsi="宋体" w:cs="宋体"/>
                <w:color w:val="000000"/>
                <w:highlight w:val="none"/>
              </w:rPr>
              <w:t xml:space="preserve">交货时间、付款方式、质保期、售后服务</w:t>
            </w:r>
            <w:r>
              <w:rPr>
                <w:rFonts w:ascii="宋体" w:hAnsi="宋体" w:cs="宋体"/>
                <w:color w:val="000000"/>
                <w:highlight w:val="none"/>
              </w:rPr>
            </w:r>
            <w:r/>
          </w:p>
        </w:tc>
        <w:tc>
          <w:tcPr>
            <w:tcW w:w="1895" w:type="dxa"/>
            <w:vAlign w:val="center"/>
            <w:textDirection w:val="lrTb"/>
            <w:noWrap/>
          </w:tcPr>
          <w:p>
            <w:pPr>
              <w:pStyle w:val="796"/>
              <w:rPr>
                <w:rFonts w:ascii="宋体" w:hAnsi="宋体" w:cs="宋体"/>
                <w:color w:val="000000"/>
                <w:highlight w:val="none"/>
              </w:rPr>
            </w:pPr>
            <w:r>
              <w:rPr>
                <w:rFonts w:ascii="宋体" w:hAnsi="宋体" w:cs="宋体"/>
                <w:color w:val="000000"/>
                <w:highlight w:val="none"/>
              </w:rPr>
            </w:r>
            <w:r/>
          </w:p>
        </w:tc>
        <w:tc>
          <w:tcPr>
            <w:tcW w:w="1336" w:type="dxa"/>
            <w:vAlign w:val="center"/>
            <w:textDirection w:val="lrTb"/>
            <w:noWrap/>
          </w:tcPr>
          <w:p>
            <w:pPr>
              <w:pStyle w:val="796"/>
              <w:rPr>
                <w:rFonts w:ascii="宋体" w:hAnsi="宋体" w:cs="宋体"/>
                <w:color w:val="000000"/>
                <w:highlight w:val="none"/>
              </w:rPr>
            </w:pPr>
            <w:r>
              <w:rPr>
                <w:rFonts w:ascii="宋体" w:hAnsi="宋体" w:cs="宋体"/>
                <w:color w:val="000000"/>
                <w:highlight w:val="none"/>
              </w:rPr>
            </w:r>
            <w:r/>
          </w:p>
        </w:tc>
      </w:tr>
      <w:tr>
        <w:trPr>
          <w:trHeight w:val="591"/>
        </w:trPr>
        <w:tc>
          <w:tcPr>
            <w:tcW w:w="677" w:type="dxa"/>
            <w:vAlign w:val="center"/>
            <w:textDirection w:val="lrTb"/>
            <w:noWrap/>
          </w:tcPr>
          <w:p>
            <w:pPr>
              <w:pStyle w:val="796"/>
              <w:jc w:val="center"/>
              <w:tabs>
                <w:tab w:val="left" w:pos="0" w:leader="none"/>
              </w:tabs>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4311" w:type="dxa"/>
            <w:vAlign w:val="center"/>
            <w:textDirection w:val="lrTb"/>
            <w:noWrap/>
          </w:tcPr>
          <w:p>
            <w:pPr>
              <w:pStyle w:val="796"/>
              <w:tabs>
                <w:tab w:val="left" w:pos="0" w:leader="none"/>
              </w:tabs>
              <w:rPr>
                <w:rFonts w:ascii="宋体" w:hAnsi="宋体" w:cs="宋体"/>
                <w:color w:val="000000"/>
                <w:highlight w:val="none"/>
              </w:rPr>
            </w:pPr>
            <w:r>
              <w:rPr>
                <w:rFonts w:hint="eastAsia" w:ascii="宋体" w:hAnsi="宋体" w:cs="宋体"/>
                <w:color w:val="000000"/>
                <w:highlight w:val="none"/>
              </w:rPr>
              <w:t xml:space="preserve">谈判文件所要求的其它条款</w:t>
            </w:r>
            <w:r>
              <w:rPr>
                <w:rFonts w:ascii="宋体" w:hAnsi="宋体" w:cs="宋体"/>
                <w:color w:val="000000"/>
                <w:highlight w:val="none"/>
              </w:rPr>
            </w:r>
            <w:r/>
          </w:p>
        </w:tc>
        <w:tc>
          <w:tcPr>
            <w:tcW w:w="1895" w:type="dxa"/>
            <w:vAlign w:val="center"/>
            <w:textDirection w:val="lrTb"/>
            <w:noWrap/>
          </w:tcPr>
          <w:p>
            <w:pPr>
              <w:pStyle w:val="796"/>
              <w:rPr>
                <w:rFonts w:ascii="宋体" w:hAnsi="宋体" w:cs="宋体"/>
                <w:color w:val="000000"/>
                <w:highlight w:val="none"/>
              </w:rPr>
            </w:pPr>
            <w:r>
              <w:rPr>
                <w:rFonts w:ascii="宋体" w:hAnsi="宋体" w:cs="宋体"/>
                <w:color w:val="000000"/>
                <w:highlight w:val="none"/>
              </w:rPr>
            </w:r>
            <w:r/>
          </w:p>
        </w:tc>
        <w:tc>
          <w:tcPr>
            <w:tcW w:w="1336" w:type="dxa"/>
            <w:vAlign w:val="center"/>
            <w:textDirection w:val="lrTb"/>
            <w:noWrap/>
          </w:tcPr>
          <w:p>
            <w:pPr>
              <w:pStyle w:val="796"/>
              <w:rPr>
                <w:rFonts w:ascii="宋体" w:hAnsi="宋体" w:cs="宋体"/>
                <w:color w:val="000000"/>
                <w:highlight w:val="none"/>
              </w:rPr>
            </w:pPr>
            <w:r>
              <w:rPr>
                <w:rFonts w:ascii="宋体" w:hAnsi="宋体" w:cs="宋体"/>
                <w:color w:val="000000"/>
                <w:highlight w:val="none"/>
              </w:rPr>
            </w:r>
            <w:r/>
          </w:p>
        </w:tc>
      </w:tr>
    </w:tbl>
    <w:p>
      <w:pPr>
        <w:pStyle w:val="1004"/>
        <w:ind w:firstLine="420"/>
        <w:spacing w:line="480" w:lineRule="auto"/>
        <w:rPr>
          <w:rFonts w:hAnsi="宋体" w:eastAsia="宋体" w:cs="宋体"/>
          <w:color w:val="000000"/>
          <w:sz w:val="21"/>
          <w:szCs w:val="24"/>
          <w:highlight w:val="none"/>
        </w:rPr>
      </w:pPr>
      <w:r>
        <w:rPr>
          <w:rFonts w:hint="eastAsia" w:hAnsi="宋体" w:eastAsia="宋体" w:cs="宋体"/>
          <w:color w:val="000000"/>
          <w:sz w:val="21"/>
          <w:szCs w:val="24"/>
          <w:highlight w:val="none"/>
        </w:rPr>
        <w:t xml:space="preserve">注：1、质保期、付款方式不响应采购文件要求的为无效投标。</w:t>
      </w:r>
      <w:r>
        <w:rPr>
          <w:rFonts w:hAnsi="宋体" w:eastAsia="宋体" w:cs="宋体"/>
          <w:color w:val="000000"/>
          <w:sz w:val="21"/>
          <w:szCs w:val="24"/>
          <w:highlight w:val="none"/>
        </w:rPr>
      </w:r>
      <w:r/>
    </w:p>
    <w:p>
      <w:pPr>
        <w:pStyle w:val="796"/>
        <w:ind w:firstLine="420"/>
        <w:rPr>
          <w:rFonts w:ascii="宋体" w:hAnsi="宋体" w:cs="宋体"/>
          <w:color w:val="000000"/>
          <w:highlight w:val="none"/>
        </w:rPr>
      </w:pPr>
      <w:r>
        <w:rPr>
          <w:rFonts w:hint="eastAsia" w:ascii="宋体" w:hAnsi="宋体" w:cs="宋体"/>
          <w:color w:val="000000"/>
          <w:highlight w:val="none"/>
        </w:rPr>
        <w:t xml:space="preserve">2、针对评审内容中评分的每一条，投标人均应提供相关资料并作出相应说明供评委评判，不提供相关资料的视为不具备该项得分的条件。</w:t>
      </w:r>
      <w:r>
        <w:rPr>
          <w:rFonts w:ascii="宋体" w:hAnsi="宋体" w:cs="宋体"/>
          <w:color w:val="000000"/>
          <w:highlight w:val="none"/>
        </w:rPr>
      </w:r>
      <w:r/>
    </w:p>
    <w:p>
      <w:pPr>
        <w:pStyle w:val="796"/>
        <w:ind w:firstLine="420"/>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796"/>
        <w:ind w:firstLine="420"/>
        <w:spacing w:line="440" w:lineRule="exac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 </w:t>
      </w:r>
      <w:r>
        <w:rPr>
          <w:rFonts w:ascii="宋体" w:hAnsi="宋体" w:cs="宋体"/>
          <w:color w:val="000000"/>
          <w:szCs w:val="21"/>
          <w:highlight w:val="none"/>
          <w:lang w:bidi="ar"/>
        </w:rPr>
      </w:r>
      <w:r/>
    </w:p>
    <w:p>
      <w:pPr>
        <w:pStyle w:val="796"/>
        <w:ind w:firstLine="420"/>
        <w:jc w:val="left"/>
        <w:spacing w:line="380" w:lineRule="exact"/>
        <w:widowControl/>
        <w:rPr>
          <w:rFonts w:ascii="宋体" w:hAnsi="宋体"/>
          <w:color w:val="000000"/>
          <w:szCs w:val="21"/>
          <w:highlight w:val="none"/>
        </w:rPr>
      </w:pPr>
      <w:r>
        <w:rPr>
          <w:rFonts w:ascii="宋体" w:hAnsi="宋体"/>
          <w:color w:val="000000"/>
          <w:szCs w:val="21"/>
          <w:highlight w:val="none"/>
        </w:rPr>
      </w:r>
      <w:r/>
    </w:p>
    <w:p>
      <w:pPr>
        <w:pStyle w:val="796"/>
        <w:ind w:firstLine="643"/>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96"/>
        <w:ind w:firstLine="643"/>
        <w:jc w:val="center"/>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五 </w:t>
      </w:r>
      <w:r>
        <w:rPr>
          <w:rFonts w:hint="eastAsia" w:ascii="宋体" w:hAnsi="宋体" w:cs="宋体"/>
          <w:b/>
          <w:bCs/>
          <w:color w:val="000000"/>
          <w:sz w:val="32"/>
          <w:szCs w:val="32"/>
          <w:highlight w:val="none"/>
          <w:lang w:val="zh-CN"/>
        </w:rPr>
        <w:t xml:space="preserve">合同一般条款</w:t>
      </w:r>
      <w:r>
        <w:rPr>
          <w:rFonts w:ascii="宋体" w:hAnsi="宋体" w:cs="宋体"/>
          <w:b/>
          <w:bCs/>
          <w:color w:val="000000"/>
          <w:sz w:val="32"/>
          <w:szCs w:val="32"/>
          <w:highlight w:val="none"/>
        </w:rPr>
      </w:r>
      <w:r/>
    </w:p>
    <w:p>
      <w:pPr>
        <w:pStyle w:val="998"/>
        <w:spacing w:line="40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甲方：                                （以下简称甲方）</w:t>
      </w:r>
      <w:r>
        <w:rPr>
          <w:rFonts w:hAnsi="宋体" w:eastAsia="宋体" w:cs="宋体"/>
          <w:color w:val="000000"/>
          <w:sz w:val="21"/>
          <w:szCs w:val="21"/>
          <w:highlight w:val="none"/>
        </w:rPr>
      </w:r>
      <w:r/>
    </w:p>
    <w:p>
      <w:pPr>
        <w:pStyle w:val="998"/>
        <w:spacing w:line="40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乙方：                                （以下简称乙方）</w:t>
      </w:r>
      <w:r>
        <w:rPr>
          <w:rFonts w:hAnsi="宋体" w:eastAsia="宋体" w:cs="宋体"/>
          <w:color w:val="000000"/>
          <w:sz w:val="21"/>
          <w:szCs w:val="21"/>
          <w:highlight w:val="none"/>
        </w:rPr>
      </w:r>
      <w:r/>
    </w:p>
    <w:p>
      <w:pPr>
        <w:pStyle w:val="796"/>
        <w:ind w:firstLine="420"/>
        <w:spacing w:line="380" w:lineRule="exact"/>
        <w:rPr>
          <w:rFonts w:ascii="宋体" w:hAnsi="宋体" w:cs="宋体"/>
          <w:color w:val="000000"/>
          <w:szCs w:val="21"/>
          <w:highlight w:val="none"/>
        </w:rPr>
        <w:outlineLvl w:val="0"/>
      </w:pPr>
      <w:r>
        <w:rPr>
          <w:rFonts w:hint="eastAsia" w:ascii="宋体" w:hAnsi="宋体" w:cs="宋体"/>
          <w:color w:val="000000"/>
          <w:szCs w:val="21"/>
          <w:highlight w:val="none"/>
        </w:rPr>
        <w:t xml:space="preserve">     根据采购编号      号采购文件及乙方成交的响应文件和成交通知书，甲乙双方就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的购销事宜，签订本合同书。</w:t>
      </w:r>
      <w:r>
        <w:rPr>
          <w:rFonts w:ascii="宋体" w:hAnsi="宋体" w:cs="宋体"/>
          <w:color w:val="000000"/>
          <w:szCs w:val="21"/>
          <w:highlight w:val="none"/>
        </w:rPr>
      </w:r>
      <w:r/>
    </w:p>
    <w:p>
      <w:pPr>
        <w:pStyle w:val="796"/>
        <w:spacing w:line="400" w:lineRule="exact"/>
        <w:rPr>
          <w:rFonts w:ascii="宋体" w:hAnsi="宋体" w:cs="宋体"/>
          <w:b/>
          <w:bCs/>
          <w:color w:val="000000"/>
          <w:szCs w:val="21"/>
          <w:highlight w:val="none"/>
        </w:rPr>
        <w:outlineLvl w:val="0"/>
      </w:pPr>
      <w:r>
        <w:rPr>
          <w:rFonts w:hint="eastAsia" w:ascii="宋体" w:hAnsi="宋体" w:cs="宋体"/>
          <w:b/>
          <w:bCs/>
          <w:color w:val="000000"/>
          <w:szCs w:val="21"/>
          <w:highlight w:val="none"/>
        </w:rPr>
        <w:t xml:space="preserve">（一）</w:t>
      </w:r>
      <w:r>
        <w:rPr>
          <w:rFonts w:hint="eastAsia" w:ascii="宋体" w:hAnsi="宋体" w:cs="宋体"/>
          <w:b/>
          <w:bCs/>
          <w:color w:val="000000"/>
          <w:szCs w:val="21"/>
          <w:highlight w:val="none"/>
          <w:lang w:val="zh-CN"/>
        </w:rPr>
        <w:t xml:space="preserve">、合同文件</w:t>
      </w:r>
      <w:r>
        <w:rPr>
          <w:rFonts w:ascii="宋体" w:hAnsi="宋体" w:cs="宋体"/>
          <w:b/>
          <w:bCs/>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1、合同文件适用法律</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适用于合同文件的法律是中华人民共和国现行法律、法规及甲方所在地的地方性法规。</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2、合同文件组成和解释顺序</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  合同文件的组成和解释顺序如下：</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2.1.1 合同的特殊性条款</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2.1.2 合同的一般性条款</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2.1.3 洽商、变更等明确双方权利义务的纪要、协议</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2.1.4 成交通知书、响应文件和采购文件</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2.1.5 有关图纸</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2.1.6 标准、规范和其它有关技术资料、技术要求</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 合同的特殊性条款的效力优于合同的一般性条款的效力</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3、合同文件使用文字</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  合同文件使用中文书写、解释和说明</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ascii="宋体" w:hAnsi="宋体" w:cs="宋体"/>
          <w:color w:val="000000"/>
          <w:szCs w:val="21"/>
          <w:highlight w:val="none"/>
        </w:rPr>
      </w:r>
      <w:r/>
    </w:p>
    <w:p>
      <w:pPr>
        <w:pStyle w:val="796"/>
        <w:spacing w:line="400" w:lineRule="exact"/>
        <w:rPr>
          <w:rFonts w:ascii="宋体" w:hAnsi="宋体" w:cs="宋体"/>
          <w:b/>
          <w:bCs/>
          <w:color w:val="000000"/>
          <w:szCs w:val="21"/>
          <w:highlight w:val="none"/>
        </w:rPr>
        <w:outlineLvl w:val="0"/>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二</w:t>
      </w:r>
      <w:r>
        <w:rPr>
          <w:rFonts w:hint="eastAsia" w:ascii="宋体" w:hAnsi="宋体" w:cs="宋体"/>
          <w:b/>
          <w:bCs/>
          <w:color w:val="000000"/>
          <w:szCs w:val="21"/>
          <w:highlight w:val="none"/>
          <w:lang w:val="zh-CN"/>
        </w:rPr>
        <w:t xml:space="preserve">）、标的物的一般条款</w:t>
      </w:r>
      <w:r>
        <w:rPr>
          <w:rFonts w:ascii="宋体" w:hAnsi="宋体" w:cs="宋体"/>
          <w:b/>
          <w:bCs/>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1、完整物权</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注：本项目为交钥匙工程（设备如涉及与甲方端口或设备对接或改造现场设施等，费用均由乙方承担）。</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2、质量保证</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 乙方应保证所供标的物是原厂全新的，未使用过的，并且是非长期积压的库存商品（距离生产日期应在</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个月内），完全</w:t>
      </w:r>
      <w:r>
        <w:rPr>
          <w:rFonts w:hint="eastAsia" w:ascii="宋体" w:hAnsi="宋体" w:cs="宋体"/>
          <w:color w:val="000000"/>
          <w:szCs w:val="21"/>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2.3  除合同特殊条款规定外，合同条款成交的物的质保期均自标的物通过甲方最终验收之日起计算，如发生退回、维修或设备替换等情形，质保期予以相应延长。</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2.4 乙方再次承诺严格按照招标书及本合同等文件所记载内容提供服务内容，包括且不限于整体要求、各类功能要求等。</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3、包装</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4、伴随服务（乙方对甲方待使用设施的周边配套实施等均已现场确认并认可，确保甲方无须另行添置设备或设施；且该部分费用已包括在合同总价内，甲方无须支付任何费用）</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  乙方除应履行按期按量交付合格标的物的义务之外，还应提供下列服务。</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4.1.1  标的物的现场安装、启动、调试、培训、验收、维护、升级、监督、更换或设备替换等，以及招标书等文件所记录的服务项目；</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4.1.2  提供标的物组装和一般维修所必须的工具；</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4.1.3 在合同规定的期限内对所提供标的物实行运行监督、维修服务的前提条件是该服务并不能免除乙方在质保期内所承担的义务；</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4.1.4 按甲方要求，对甲方技术人员进行技术指导或培训；提供系统完整专业的培训计划；提供厂家免费培训、并提供维修资料及中文的用户操作手册。</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  除合同另有规定之外，伴随服务的所有费用均已含在合同价款中，甲方不再另行进行支付。</w:t>
      </w:r>
      <w:r>
        <w:rPr>
          <w:rFonts w:ascii="宋体" w:hAnsi="宋体" w:cs="宋体"/>
          <w:color w:val="000000"/>
          <w:szCs w:val="21"/>
          <w:highlight w:val="none"/>
        </w:rPr>
      </w:r>
      <w:r/>
    </w:p>
    <w:p>
      <w:pPr>
        <w:pStyle w:val="796"/>
        <w:spacing w:line="400" w:lineRule="exact"/>
        <w:rPr>
          <w:rFonts w:ascii="宋体" w:hAnsi="宋体" w:cs="宋体"/>
          <w:b/>
          <w:bCs/>
          <w:color w:val="000000"/>
          <w:szCs w:val="21"/>
          <w:highlight w:val="none"/>
        </w:rPr>
        <w:outlineLvl w:val="0"/>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zh-CN"/>
        </w:rPr>
        <w:t xml:space="preserve">）、标的物的交付、检验和验收</w:t>
      </w:r>
      <w:r>
        <w:rPr>
          <w:rFonts w:ascii="宋体" w:hAnsi="宋体" w:cs="宋体"/>
          <w:b/>
          <w:bCs/>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1、标的物的交付</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  标的物的所有权自标的物交付时转移, 标的物交付行为不视为验收合格。</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  乙方应当按照约定的期限和约定的地点交付标的物。</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  乙方应当按照约定或者交易习惯向甲方交付提取标的物的包括出厂证明、合格证、报关单及商检单等全部材料。</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2、检验和验收</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  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2.3  验收期限自标的物安装调试正常使用一个月后，特殊情况需延长的，双方应特别约定，特殊情况需延长的，双方应特别约定。</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2.4  如双方对验收结果有分歧，则以国家权威部门的检验结果为准，检验费用先由乙方垫付、最终由有过失的一方支付。</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3、货物交货时，包装须完整无破损，乙方还必须提供以下材料：</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3.1货物装箱清单 </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3.2合格证（国产设备必须提供）    </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3.3报关单&amp;商检单（进口设备需提供）</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3.4医疗器械注册证（医疗设备需提供）</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3.5中英文技术资料                 </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3.6使用维修保养中文说明书</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3.7其它必备材料和必备工具等       </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3.8保修单等其它必须材料</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3.9质量合格材料（计量合格证）</w:t>
      </w:r>
      <w:r>
        <w:rPr>
          <w:rFonts w:ascii="宋体" w:hAnsi="宋体" w:cs="宋体"/>
          <w:color w:val="000000"/>
          <w:szCs w:val="21"/>
          <w:highlight w:val="none"/>
        </w:rPr>
      </w:r>
      <w:r/>
    </w:p>
    <w:p>
      <w:pPr>
        <w:pStyle w:val="796"/>
        <w:spacing w:line="400" w:lineRule="exact"/>
        <w:rPr>
          <w:rFonts w:ascii="宋体" w:hAnsi="宋体" w:cs="宋体"/>
          <w:b/>
          <w:bCs/>
          <w:color w:val="000000"/>
          <w:szCs w:val="21"/>
          <w:highlight w:val="none"/>
        </w:rPr>
        <w:outlineLvl w:val="0"/>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val="zh-CN"/>
        </w:rPr>
        <w:t xml:space="preserve">）、对标的物提出异议的时间和办法</w:t>
      </w:r>
      <w:r>
        <w:rPr>
          <w:rFonts w:ascii="宋体" w:hAnsi="宋体" w:cs="宋体"/>
          <w:b/>
          <w:bCs/>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1、对标的物提出异议的时间和办法 </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  甲方在验收过程中，原则上于双方约定的验收期间内将标的物的数量或质量不符合约定的情形及处理方式以书面形式通知乙方；如有特殊情况，甲方有权延长异议期。</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注：甲方有权在成交后的项目实施过程中，对标的设备的参数和功能进行随机的检查和测试，若所供设备的参数和功能与招标等文件要求及响应文件的承诺存在偏离，甲方仍有权退回设备，同时乙方须承担合同总金额20%的违约金，对此乙方予以认可。</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  如甲方在验收期满后既不出具验收合格证明又未提出书面异议的视为乙方所交标的物符合合同规定，但不免除本条款上述1.1约定的在项目实施过程中甲方的权利。</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  乙方应在收到甲方书面异议后七天内负责处理问题，否则将视为默认甲方提出的异议和处理意见，同时异议期一并无限延长。</w:t>
      </w:r>
      <w:r>
        <w:rPr>
          <w:rFonts w:ascii="宋体" w:hAnsi="宋体" w:cs="宋体"/>
          <w:color w:val="000000"/>
          <w:szCs w:val="21"/>
          <w:highlight w:val="none"/>
        </w:rPr>
      </w:r>
      <w:r/>
    </w:p>
    <w:p>
      <w:pPr>
        <w:pStyle w:val="796"/>
        <w:spacing w:line="400" w:lineRule="exact"/>
        <w:rPr>
          <w:rFonts w:ascii="宋体" w:hAnsi="宋体" w:cs="宋体"/>
          <w:b/>
          <w:bCs/>
          <w:color w:val="000000"/>
          <w:szCs w:val="21"/>
          <w:highlight w:val="none"/>
        </w:rPr>
        <w:outlineLvl w:val="0"/>
      </w:pPr>
      <w:r>
        <w:rPr>
          <w:rFonts w:hint="eastAsia" w:ascii="宋体" w:hAnsi="宋体" w:cs="宋体"/>
          <w:b/>
          <w:bCs/>
          <w:color w:val="000000"/>
          <w:szCs w:val="21"/>
          <w:highlight w:val="none"/>
        </w:rPr>
        <w:t xml:space="preserve">（五）</w:t>
      </w:r>
      <w:r>
        <w:rPr>
          <w:rFonts w:hint="eastAsia" w:ascii="宋体" w:hAnsi="宋体" w:cs="宋体"/>
          <w:b/>
          <w:bCs/>
          <w:color w:val="000000"/>
          <w:szCs w:val="21"/>
          <w:highlight w:val="none"/>
          <w:lang w:val="zh-CN"/>
        </w:rPr>
        <w:t xml:space="preserve">、合同价款和支付</w:t>
      </w:r>
      <w:r>
        <w:rPr>
          <w:rFonts w:ascii="宋体" w:hAnsi="宋体" w:cs="宋体"/>
          <w:b/>
          <w:bCs/>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1、合同价款和支付</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 本合同的结算货币为人民币，单位元。</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1.2乙方应按照双方签订的合同规定完成交货、调试及经甲方验收合格后并在合同特殊条款规定的期限内持下列全部单据后方可结算货款：</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1.2.1 满足甲方要求的合格的销售发票；</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1.2.2 甲方盖章签收后的送货回单、乙方出具的合格检验证明和最终甲方出具的书面验收合格证明。</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1.3如无异议、甲方应按合同特殊条款规定的期限和方式付款。</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 根据现行税法对本合同有关的一切税费均由乙方承担，且已计入费用。</w:t>
      </w:r>
      <w:r>
        <w:rPr>
          <w:rFonts w:ascii="宋体" w:hAnsi="宋体" w:cs="宋体"/>
          <w:color w:val="000000"/>
          <w:szCs w:val="21"/>
          <w:highlight w:val="none"/>
        </w:rPr>
      </w:r>
      <w:r/>
    </w:p>
    <w:p>
      <w:pPr>
        <w:pStyle w:val="796"/>
        <w:spacing w:line="400" w:lineRule="exact"/>
        <w:rPr>
          <w:rFonts w:ascii="宋体" w:hAnsi="宋体" w:cs="宋体"/>
          <w:b/>
          <w:bCs/>
          <w:color w:val="000000"/>
          <w:szCs w:val="21"/>
          <w:highlight w:val="none"/>
        </w:rPr>
        <w:outlineLvl w:val="0"/>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六</w:t>
      </w:r>
      <w:r>
        <w:rPr>
          <w:rFonts w:hint="eastAsia" w:ascii="宋体" w:hAnsi="宋体" w:cs="宋体"/>
          <w:b/>
          <w:bCs/>
          <w:color w:val="000000"/>
          <w:szCs w:val="21"/>
          <w:highlight w:val="none"/>
          <w:lang w:val="zh-CN"/>
        </w:rPr>
        <w:t xml:space="preserve">）、违约责任（除已有约定外）</w:t>
      </w:r>
      <w:r>
        <w:rPr>
          <w:rFonts w:ascii="宋体" w:hAnsi="宋体" w:cs="宋体"/>
          <w:b/>
          <w:bCs/>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1、违约责任</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2、甲方违约责任</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  在合同生效后，甲方无理由要求退货的，应向乙方偿付合同总价款5%的违约金，违约金不足以补偿实际损失的，乙方有权要求甲方补足。</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  甲方无故逾期付款的应按照逾期付款金额的每天万分之四支付逾期付款违约金。</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2.3  甲方无故违反合同规定，拒绝接收乙方交付的合格标的物，应当承担乙方由此造成的实际损失。</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3、乙方违约责任</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注：乙方提供的货物中有不符合采购文件中的技术要求的，视为该种货物交付不合格。乙方提供的各种规格的货物中有任一种交付不合格的，视同为整个标的物的交付不合格。</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3.2  乙方逾期交货的，应在发货前与甲方协商，但如甲方仍需求的，乙方应立即发货并应按照逾期交货部分货款的每天万分之四支付逾期交货违约金，同时承担甲方因此遭致的损失费用；如甲方不再需求，则甲方有权解除合同，乙方向甲方支付合同总价款20%的违约金，违约金不足以补偿损失的甲方仍有权要求乙方补足，如发生诉讼，乙方须承担诉讼费、保全费、律师费等。</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4、不可抗力</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  因不可抗力不能履行合同的，根据不可抗力的影响，部分或者全部免除责任。但合同一方迟延履行后发生不可抗力的，不能免除责任。</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  合同一方因不可抗力不能履行合同的，应当及时通知对方，以减轻可能给对方造成的损失，并应当在合理期限内提供证明。</w:t>
      </w:r>
      <w:r>
        <w:rPr>
          <w:rFonts w:ascii="宋体" w:hAnsi="宋体" w:cs="宋体"/>
          <w:color w:val="000000"/>
          <w:szCs w:val="21"/>
          <w:highlight w:val="none"/>
        </w:rPr>
      </w:r>
      <w:r/>
    </w:p>
    <w:p>
      <w:pPr>
        <w:pStyle w:val="796"/>
        <w:spacing w:line="400" w:lineRule="exact"/>
        <w:rPr>
          <w:rFonts w:ascii="宋体" w:hAnsi="宋体" w:cs="宋体"/>
          <w:b/>
          <w:bCs/>
          <w:color w:val="000000"/>
          <w:szCs w:val="21"/>
          <w:highlight w:val="none"/>
        </w:rPr>
        <w:outlineLvl w:val="0"/>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七</w:t>
      </w:r>
      <w:r>
        <w:rPr>
          <w:rFonts w:hint="eastAsia" w:ascii="宋体" w:hAnsi="宋体" w:cs="宋体"/>
          <w:b/>
          <w:bCs/>
          <w:color w:val="000000"/>
          <w:szCs w:val="21"/>
          <w:highlight w:val="none"/>
          <w:lang w:val="zh-CN"/>
        </w:rPr>
        <w:t xml:space="preserve">）、索赔</w:t>
      </w:r>
      <w:r>
        <w:rPr>
          <w:rFonts w:ascii="宋体" w:hAnsi="宋体" w:cs="宋体"/>
          <w:b/>
          <w:bCs/>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1、索赔</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  甲方有权根据自行检验标准检验或当地产品质量检验机构或其它有权部门出具的检验证书向乙方提出索赔。</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  在本合同规定的检验期和质保期内，乙方同意甲方有权按下列多种方式合并解决索赔事宜：</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1.2.2  根据标的物的低劣程度、损坏程度以及甲方遭受损失的数额，合并为甲方确定降低标的物的价格。</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rPr>
          <w:rFonts w:ascii="宋体" w:hAnsi="宋体" w:cs="宋体"/>
          <w:color w:val="000000"/>
          <w:szCs w:val="21"/>
          <w:highlight w:val="none"/>
        </w:rPr>
      </w:r>
      <w:r/>
    </w:p>
    <w:p>
      <w:pPr>
        <w:pStyle w:val="796"/>
        <w:spacing w:line="400" w:lineRule="exact"/>
        <w:rPr>
          <w:rFonts w:ascii="宋体" w:hAnsi="宋体" w:cs="宋体"/>
          <w:b/>
          <w:bCs/>
          <w:color w:val="000000"/>
          <w:szCs w:val="21"/>
          <w:highlight w:val="none"/>
        </w:rPr>
        <w:outlineLvl w:val="0"/>
      </w:pPr>
      <w:r>
        <w:rPr>
          <w:rFonts w:hint="eastAsia" w:ascii="宋体" w:hAnsi="宋体" w:cs="宋体"/>
          <w:b/>
          <w:bCs/>
          <w:color w:val="000000"/>
          <w:szCs w:val="21"/>
          <w:highlight w:val="none"/>
        </w:rPr>
        <w:t xml:space="preserve">（八）</w:t>
      </w:r>
      <w:r>
        <w:rPr>
          <w:rFonts w:hint="eastAsia" w:ascii="宋体" w:hAnsi="宋体" w:cs="宋体"/>
          <w:b/>
          <w:bCs/>
          <w:color w:val="000000"/>
          <w:szCs w:val="21"/>
          <w:highlight w:val="none"/>
          <w:lang w:val="zh-CN"/>
        </w:rPr>
        <w:t xml:space="preserve">、合同的解除和转让</w:t>
      </w:r>
      <w:r>
        <w:rPr>
          <w:rFonts w:hint="eastAsia" w:ascii="宋体" w:hAnsi="宋体" w:cs="宋体"/>
          <w:b/>
          <w:color w:val="000000"/>
          <w:szCs w:val="21"/>
          <w:highlight w:val="none"/>
          <w:lang w:val="zh-CN"/>
        </w:rPr>
        <w:t xml:space="preserve">（除已有约定外）</w:t>
      </w:r>
      <w:r>
        <w:rPr>
          <w:rFonts w:ascii="宋体" w:hAnsi="宋体" w:cs="宋体"/>
          <w:b/>
          <w:bCs/>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1、合同的解除</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 有下列情形之一，合同一方可以解除合同：</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1.1.1 因不可抗力致使不能实现合同目的，未受不可抗力影响的一方有权解除合同；</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1.1.2合同期间，因合同一方违约并无法获得守约方认可，守约方有权解除合同、违约方则退回已收款项并需承担本合同总价款30%作为违约金，并按本合同第六条承担各项违约责任；；</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 有权解除合同的一方，可在违约事实或不可抗力发生之后三天内书面通知对方以主张解除合同，合同在书面通知寄往对方时即告解除。</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 本合同当事人联系信息以企查查等查询备注地址为准，适用于双方往来联系、书面文件送达及争议解决时法律文书（含裁判文书）送达。</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2、合同的转让等</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合同任何部分均不得转让、分包、委托或授意给第三方，否则视为违约，甲方有权根据本合同第六条等全部条款的约定主张全部权利。</w:t>
      </w:r>
      <w:r>
        <w:rPr>
          <w:rFonts w:ascii="宋体" w:hAnsi="宋体" w:cs="宋体"/>
          <w:color w:val="000000"/>
          <w:szCs w:val="21"/>
          <w:highlight w:val="none"/>
        </w:rPr>
      </w:r>
      <w:r/>
    </w:p>
    <w:p>
      <w:pPr>
        <w:pStyle w:val="796"/>
        <w:ind w:right="-159"/>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（九）</w:t>
      </w:r>
      <w:r>
        <w:rPr>
          <w:rFonts w:hint="eastAsia" w:ascii="宋体" w:hAnsi="宋体" w:cs="宋体"/>
          <w:color w:val="000000"/>
          <w:szCs w:val="21"/>
          <w:highlight w:val="none"/>
          <w:lang w:val="zh-CN"/>
        </w:rPr>
        <w:t xml:space="preserve">、争议解决</w:t>
      </w:r>
      <w:r>
        <w:rPr>
          <w:rFonts w:hint="eastAsia" w:ascii="宋体" w:hAnsi="宋体" w:cs="宋体"/>
          <w:color w:val="000000"/>
          <w:szCs w:val="21"/>
          <w:highlight w:val="none"/>
        </w:rPr>
        <w:t xml:space="preserve">及未尽事宜</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1、争议解决</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甲乙双方因合同发生争议，应在代理机构的主持下进行调解，协商不成，任何一方可以向甲方所在地人民法院起诉。</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2、未尽事宜</w:t>
      </w:r>
      <w:r>
        <w:rPr>
          <w:rFonts w:ascii="宋体" w:hAnsi="宋体" w:cs="宋体"/>
          <w:color w:val="000000"/>
          <w:szCs w:val="21"/>
          <w:highlight w:val="none"/>
        </w:rPr>
      </w:r>
      <w:r/>
    </w:p>
    <w:p>
      <w:pPr>
        <w:pStyle w:val="796"/>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本合同未尽事宜应按《中华人民共和国民法典》及其它有关的法律法规的规定执行。</w:t>
      </w:r>
      <w:r>
        <w:rPr>
          <w:rFonts w:ascii="宋体" w:hAnsi="宋体" w:cs="宋体"/>
          <w:color w:val="000000"/>
          <w:szCs w:val="21"/>
          <w:highlight w:val="none"/>
        </w:rPr>
      </w:r>
      <w:r/>
    </w:p>
    <w:p>
      <w:pPr>
        <w:pStyle w:val="796"/>
        <w:ind w:firstLine="425"/>
        <w:spacing w:line="360" w:lineRule="auto"/>
        <w:rPr>
          <w:rFonts w:ascii="宋体" w:hAnsi="宋体" w:cs="宋体"/>
          <w:color w:val="000000"/>
          <w:szCs w:val="21"/>
          <w:highlight w:val="none"/>
        </w:rPr>
        <w:outlineLvl w:val="0"/>
      </w:pPr>
      <w:r>
        <w:rPr>
          <w:rFonts w:ascii="宋体" w:hAnsi="宋体" w:cs="宋体"/>
          <w:color w:val="000000"/>
          <w:szCs w:val="21"/>
          <w:highlight w:val="none"/>
        </w:rPr>
      </w:r>
      <w:r/>
    </w:p>
    <w:p>
      <w:pPr>
        <w:pStyle w:val="79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11"/>
        <w:rPr>
          <w:rFonts w:ascii="宋体" w:hAnsi="宋体" w:cs="宋体"/>
          <w:color w:val="000000"/>
          <w:sz w:val="21"/>
          <w:szCs w:val="21"/>
          <w:highlight w:val="none"/>
        </w:rPr>
      </w:pPr>
      <w:r>
        <w:rPr>
          <w:rFonts w:ascii="宋体" w:hAnsi="宋体" w:cs="宋体"/>
          <w:color w:val="000000"/>
          <w:sz w:val="21"/>
          <w:szCs w:val="21"/>
          <w:highlight w:val="none"/>
        </w:rPr>
      </w:r>
      <w:r/>
    </w:p>
    <w:p>
      <w:pPr>
        <w:pStyle w:val="811"/>
        <w:rPr>
          <w:rFonts w:ascii="宋体" w:hAnsi="宋体" w:cs="宋体"/>
          <w:color w:val="000000"/>
          <w:sz w:val="21"/>
          <w:szCs w:val="21"/>
          <w:highlight w:val="none"/>
        </w:rPr>
      </w:pPr>
      <w:r>
        <w:rPr>
          <w:rFonts w:ascii="宋体" w:hAnsi="宋体" w:cs="宋体"/>
          <w:color w:val="000000"/>
          <w:sz w:val="21"/>
          <w:szCs w:val="21"/>
          <w:highlight w:val="none"/>
        </w:rPr>
      </w:r>
      <w:r/>
    </w:p>
    <w:p>
      <w:pPr>
        <w:pStyle w:val="811"/>
        <w:rPr>
          <w:rFonts w:ascii="宋体" w:hAnsi="宋体" w:cs="宋体"/>
          <w:color w:val="000000"/>
          <w:sz w:val="21"/>
          <w:szCs w:val="21"/>
          <w:highlight w:val="none"/>
        </w:rPr>
      </w:pPr>
      <w:r>
        <w:rPr>
          <w:rFonts w:ascii="宋体" w:hAnsi="宋体" w:cs="宋体"/>
          <w:color w:val="000000"/>
          <w:sz w:val="21"/>
          <w:szCs w:val="21"/>
          <w:highlight w:val="none"/>
        </w:rPr>
      </w:r>
      <w:r/>
    </w:p>
    <w:p>
      <w:pPr>
        <w:pStyle w:val="811"/>
        <w:rPr>
          <w:rFonts w:ascii="宋体" w:hAnsi="宋体" w:cs="宋体"/>
          <w:color w:val="000000"/>
          <w:sz w:val="21"/>
          <w:szCs w:val="21"/>
          <w:highlight w:val="none"/>
        </w:rPr>
      </w:pPr>
      <w:r>
        <w:rPr>
          <w:rFonts w:ascii="宋体" w:hAnsi="宋体" w:cs="宋体"/>
          <w:color w:val="000000"/>
          <w:sz w:val="21"/>
          <w:szCs w:val="21"/>
          <w:highlight w:val="none"/>
        </w:rPr>
      </w:r>
      <w:r/>
    </w:p>
    <w:p>
      <w:pPr>
        <w:pStyle w:val="811"/>
        <w:rPr>
          <w:rFonts w:ascii="宋体" w:hAnsi="宋体" w:cs="宋体"/>
          <w:color w:val="000000"/>
          <w:sz w:val="21"/>
          <w:szCs w:val="21"/>
          <w:highlight w:val="none"/>
        </w:rPr>
      </w:pPr>
      <w:r>
        <w:rPr>
          <w:rFonts w:ascii="宋体" w:hAnsi="宋体" w:cs="宋体"/>
          <w:color w:val="000000"/>
          <w:sz w:val="21"/>
          <w:szCs w:val="21"/>
          <w:highlight w:val="none"/>
        </w:rPr>
      </w:r>
      <w:r/>
    </w:p>
    <w:p>
      <w:pPr>
        <w:pStyle w:val="811"/>
        <w:rPr>
          <w:rFonts w:ascii="宋体" w:hAnsi="宋体" w:cs="宋体"/>
          <w:color w:val="000000"/>
          <w:sz w:val="21"/>
          <w:szCs w:val="21"/>
          <w:highlight w:val="none"/>
        </w:rPr>
      </w:pPr>
      <w:r>
        <w:rPr>
          <w:rFonts w:ascii="宋体" w:hAnsi="宋体" w:cs="宋体"/>
          <w:color w:val="000000"/>
          <w:sz w:val="21"/>
          <w:szCs w:val="21"/>
          <w:highlight w:val="none"/>
        </w:rPr>
      </w:r>
      <w:r/>
    </w:p>
    <w:p>
      <w:pPr>
        <w:pStyle w:val="811"/>
        <w:rPr>
          <w:rFonts w:ascii="宋体" w:hAnsi="宋体" w:cs="宋体"/>
          <w:color w:val="000000"/>
          <w:sz w:val="21"/>
          <w:szCs w:val="21"/>
          <w:highlight w:val="none"/>
        </w:rPr>
      </w:pPr>
      <w:r>
        <w:rPr>
          <w:rFonts w:ascii="宋体" w:hAnsi="宋体" w:cs="宋体"/>
          <w:color w:val="000000"/>
          <w:sz w:val="21"/>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796"/>
        <w:jc w:val="center"/>
        <w:rPr>
          <w:rFonts w:ascii="宋体" w:hAnsi="宋体" w:cs="宋体"/>
          <w:b/>
          <w:color w:val="000000"/>
          <w:szCs w:val="21"/>
          <w:highlight w:val="none"/>
        </w:rPr>
      </w:pPr>
      <w:r>
        <w:rPr>
          <w:rFonts w:ascii="宋体" w:hAnsi="宋体" w:cs="宋体"/>
          <w:b/>
          <w:color w:val="000000"/>
          <w:szCs w:val="21"/>
          <w:highlight w:val="none"/>
        </w:rPr>
      </w:r>
      <w:r/>
    </w:p>
    <w:p>
      <w:pPr>
        <w:pStyle w:val="842"/>
        <w:ind w:firstLine="2891"/>
        <w:jc w:val="both"/>
        <w:pageBreakBefore/>
        <w:spacing w:line="400" w:lineRule="exact"/>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六 </w:t>
      </w:r>
      <w:r>
        <w:rPr>
          <w:rFonts w:hint="eastAsia" w:ascii="宋体" w:hAnsi="宋体" w:cs="宋体"/>
          <w:b/>
          <w:bCs/>
          <w:color w:val="000000"/>
          <w:sz w:val="32"/>
          <w:szCs w:val="32"/>
          <w:highlight w:val="none"/>
          <w:lang w:val="zh-CN"/>
        </w:rPr>
        <w:t xml:space="preserve">合同</w:t>
      </w:r>
      <w:r>
        <w:rPr>
          <w:rFonts w:hint="eastAsia" w:ascii="宋体" w:hAnsi="宋体" w:cs="宋体"/>
          <w:b/>
          <w:bCs/>
          <w:color w:val="000000"/>
          <w:sz w:val="32"/>
          <w:szCs w:val="32"/>
          <w:highlight w:val="none"/>
        </w:rPr>
        <w:t xml:space="preserve">特殊</w:t>
      </w:r>
      <w:r>
        <w:rPr>
          <w:rFonts w:hint="eastAsia" w:ascii="宋体" w:hAnsi="宋体" w:cs="宋体"/>
          <w:b/>
          <w:bCs/>
          <w:color w:val="000000"/>
          <w:sz w:val="32"/>
          <w:szCs w:val="32"/>
          <w:highlight w:val="none"/>
          <w:lang w:val="zh-CN"/>
        </w:rPr>
        <w:t xml:space="preserve">条款</w:t>
      </w:r>
      <w:r>
        <w:rPr>
          <w:rFonts w:ascii="宋体" w:hAnsi="宋体" w:cs="宋体"/>
          <w:b/>
          <w:bCs/>
          <w:color w:val="000000"/>
          <w:sz w:val="32"/>
          <w:szCs w:val="32"/>
          <w:highlight w:val="none"/>
        </w:rPr>
      </w:r>
      <w:r/>
    </w:p>
    <w:p>
      <w:pPr>
        <w:pStyle w:val="796"/>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甲方（采购人）：</w:t>
      </w:r>
      <w:r>
        <w:rPr>
          <w:rFonts w:ascii="宋体" w:hAnsi="宋体" w:cs="宋体"/>
          <w:color w:val="000000"/>
          <w:szCs w:val="21"/>
          <w:highlight w:val="none"/>
        </w:rPr>
      </w:r>
      <w:r/>
    </w:p>
    <w:p>
      <w:pPr>
        <w:pStyle w:val="796"/>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乙方（成交人）：</w:t>
      </w:r>
      <w:r>
        <w:rPr>
          <w:rFonts w:ascii="宋体" w:hAnsi="宋体" w:cs="宋体"/>
          <w:color w:val="000000"/>
          <w:szCs w:val="21"/>
          <w:highlight w:val="none"/>
        </w:rPr>
      </w:r>
      <w:r/>
    </w:p>
    <w:p>
      <w:pPr>
        <w:pStyle w:val="796"/>
        <w:ind w:firstLine="42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根据政府采购采购编号         号采购文件及乙方成交的响应文件和成交通知书，甲乙双方就此次成交的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事宜，签订本合同书。</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（一）合同内容：</w:t>
      </w:r>
      <w:r>
        <w:rPr>
          <w:rFonts w:ascii="宋体" w:hAnsi="宋体" w:cs="宋体"/>
          <w:color w:val="000000"/>
          <w:szCs w:val="21"/>
          <w:highlight w:val="none"/>
        </w:rPr>
      </w:r>
      <w:r/>
    </w:p>
    <w:p>
      <w:pPr>
        <w:pStyle w:val="847"/>
        <w:ind w:firstLine="420"/>
        <w:spacing w:line="380" w:lineRule="exact"/>
        <w:widowControl/>
        <w:rPr>
          <w:color w:val="000000"/>
          <w:highlight w:val="none"/>
        </w:rPr>
      </w:pPr>
      <w:r>
        <w:rPr>
          <w:rFonts w:hint="eastAsia" w:ascii="宋体" w:hAnsi="宋体" w:cs="宋体"/>
          <w:color w:val="000000"/>
          <w:sz w:val="21"/>
          <w:szCs w:val="21"/>
          <w:highlight w:val="none"/>
          <w:lang w:bidi="ar"/>
        </w:rPr>
        <w:t xml:space="preserve">1、</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W w:w="833"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W w:w="1409"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名称</w:t>
            </w:r>
            <w:r>
              <w:rPr>
                <w:rFonts w:hint="eastAsia" w:ascii="宋体" w:hAnsi="宋体" w:cs="宋体"/>
                <w:color w:val="000000"/>
                <w:szCs w:val="21"/>
                <w:highlight w:val="none"/>
              </w:rPr>
            </w:r>
            <w:r/>
          </w:p>
        </w:tc>
        <w:tc>
          <w:tcPr>
            <w:tcW w:w="1273"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品牌（原厂全新）</w:t>
            </w:r>
            <w:r>
              <w:rPr>
                <w:rFonts w:hint="eastAsia" w:ascii="宋体" w:hAnsi="宋体" w:cs="宋体"/>
                <w:color w:val="000000"/>
                <w:szCs w:val="21"/>
                <w:highlight w:val="none"/>
              </w:rPr>
            </w:r>
            <w:r/>
          </w:p>
        </w:tc>
        <w:tc>
          <w:tcPr>
            <w:tcW w:w="1167"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型号</w:t>
            </w:r>
            <w:r>
              <w:rPr>
                <w:rFonts w:hint="eastAsia" w:ascii="宋体" w:hAnsi="宋体" w:cs="宋体"/>
                <w:color w:val="000000"/>
                <w:szCs w:val="21"/>
                <w:highlight w:val="none"/>
              </w:rPr>
            </w:r>
            <w:r/>
          </w:p>
        </w:tc>
        <w:tc>
          <w:tcPr>
            <w:tcW w:w="772"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c>
          <w:tcPr>
            <w:tcW w:w="1440"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单价（元）</w:t>
            </w:r>
            <w:r>
              <w:rPr>
                <w:rFonts w:hint="eastAsia" w:ascii="宋体" w:hAnsi="宋体" w:cs="宋体"/>
                <w:color w:val="000000"/>
                <w:szCs w:val="21"/>
                <w:highlight w:val="none"/>
              </w:rPr>
            </w:r>
            <w:r/>
          </w:p>
        </w:tc>
        <w:tc>
          <w:tcPr>
            <w:tcW w:w="1440"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总价（元）</w:t>
            </w:r>
            <w:r>
              <w:rPr>
                <w:rFonts w:hint="eastAsia" w:ascii="宋体" w:hAnsi="宋体" w:cs="宋体"/>
                <w:color w:val="000000"/>
                <w:szCs w:val="21"/>
                <w:highlight w:val="none"/>
              </w:rPr>
            </w:r>
            <w:r/>
          </w:p>
        </w:tc>
      </w:tr>
      <w:tr>
        <w:trPr>
          <w:trHeight w:val="724"/>
        </w:trPr>
        <w:tc>
          <w:tcPr>
            <w:tcW w:w="833"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09"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tcW w:w="1273"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tcW w:w="1167"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tcW w:w="772"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tcW w:w="1440"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tcW w:w="1440" w:type="dxa"/>
            <w:vAlign w:val="center"/>
            <w:textDirection w:val="lrTb"/>
            <w:noWrap w:val="false"/>
          </w:tcPr>
          <w:p>
            <w:pPr>
              <w:pStyle w:val="796"/>
              <w:jc w:val="center"/>
              <w:spacing w:line="380" w:lineRule="exact"/>
              <w:rPr>
                <w:rFonts w:hint="eastAsia" w:ascii="宋体" w:hAnsi="宋体" w:cs="宋体"/>
                <w:color w:val="000000"/>
                <w:szCs w:val="21"/>
                <w:highlight w:val="none"/>
              </w:rPr>
              <w:outlineLvl w:val="0"/>
            </w:pPr>
            <w:r>
              <w:rPr>
                <w:rFonts w:hint="eastAsia" w:ascii="宋体" w:hAnsi="宋体" w:cs="宋体"/>
                <w:color w:val="000000"/>
                <w:szCs w:val="21"/>
                <w:highlight w:val="none"/>
              </w:rPr>
            </w:r>
            <w:r/>
          </w:p>
        </w:tc>
      </w:tr>
    </w:tbl>
    <w:p>
      <w:pPr>
        <w:pStyle w:val="796"/>
        <w:numPr>
          <w:ilvl w:val="0"/>
          <w:numId w:val="2"/>
        </w:numPr>
        <w:ind w:firstLine="420"/>
        <w:spacing w:line="380" w:lineRule="exact"/>
        <w:rPr>
          <w:rFonts w:hint="eastAsia" w:ascii="宋体" w:hAnsi="宋体" w:cs="宋体"/>
          <w:color w:val="000000"/>
          <w:highlight w:val="none"/>
        </w:rPr>
        <w:outlineLvl w:val="0"/>
      </w:pPr>
      <w:r>
        <w:rPr>
          <w:rFonts w:hint="eastAsia" w:ascii="宋体" w:hAnsi="宋体" w:cs="宋体"/>
          <w:color w:val="000000"/>
          <w:highlight w:val="none"/>
          <w:lang w:bidi="ar"/>
        </w:rPr>
        <w:t xml:space="preserve">配置清单：</w:t>
      </w:r>
      <w:r>
        <w:rPr>
          <w:rFonts w:hint="eastAsia" w:ascii="宋体" w:hAnsi="宋体" w:cs="宋体"/>
          <w:color w:val="000000"/>
          <w:highlight w:val="none"/>
        </w:rPr>
      </w:r>
      <w:r/>
    </w:p>
    <w:tbl>
      <w:tblPr>
        <w:tblW w:w="0" w:type="auto"/>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W w:w="800" w:type="dxa"/>
            <w:vAlign w:val="center"/>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序号</w:t>
            </w:r>
            <w:r>
              <w:rPr>
                <w:color w:val="000000"/>
                <w:highlight w:val="none"/>
              </w:rPr>
            </w:r>
            <w:r/>
          </w:p>
        </w:tc>
        <w:tc>
          <w:tcPr>
            <w:tcW w:w="4143" w:type="dxa"/>
            <w:vAlign w:val="top"/>
            <w:textDirection w:val="lrTb"/>
            <w:noWrap w:val="false"/>
          </w:tcPr>
          <w:p>
            <w:pPr>
              <w:pStyle w:val="796"/>
              <w:jc w:val="center"/>
              <w:widowControl/>
              <w:rPr>
                <w:color w:val="000000"/>
                <w:highlight w:val="none"/>
              </w:rPr>
            </w:pPr>
            <w:r>
              <w:rPr>
                <w:rFonts w:hint="eastAsia" w:cs="宋体"/>
                <w:color w:val="000000"/>
                <w:highlight w:val="none"/>
                <w:lang w:bidi="ar"/>
              </w:rPr>
              <w:t xml:space="preserve">货物名称</w:t>
            </w:r>
            <w:r>
              <w:rPr>
                <w:rFonts w:hint="eastAsia" w:ascii="宋体" w:hAnsi="宋体" w:cs="宋体"/>
                <w:color w:val="000000"/>
                <w:szCs w:val="21"/>
                <w:highlight w:val="none"/>
                <w:lang w:bidi="ar"/>
              </w:rPr>
              <w:t xml:space="preserve">（原厂全新）</w:t>
            </w:r>
            <w:r>
              <w:rPr>
                <w:color w:val="000000"/>
                <w:highlight w:val="none"/>
              </w:rPr>
            </w:r>
            <w:r/>
          </w:p>
        </w:tc>
        <w:tc>
          <w:tcPr>
            <w:tcW w:w="1785"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单位</w:t>
            </w:r>
            <w:r>
              <w:rPr>
                <w:color w:val="000000"/>
                <w:highlight w:val="none"/>
              </w:rPr>
            </w:r>
            <w:r/>
          </w:p>
        </w:tc>
        <w:tc>
          <w:tcPr>
            <w:tcW w:w="1761"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数量（每套）</w:t>
            </w:r>
            <w:r>
              <w:rPr>
                <w:color w:val="000000"/>
                <w:highlight w:val="none"/>
              </w:rPr>
            </w:r>
            <w:r/>
          </w:p>
        </w:tc>
      </w:tr>
      <w:tr>
        <w:trPr/>
        <w:tc>
          <w:tcPr>
            <w:tcW w:w="800" w:type="dxa"/>
            <w:vAlign w:val="center"/>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1</w:t>
            </w:r>
            <w:r>
              <w:rPr>
                <w:color w:val="000000"/>
                <w:highlight w:val="none"/>
              </w:rPr>
            </w:r>
            <w:r/>
          </w:p>
        </w:tc>
        <w:tc>
          <w:tcPr>
            <w:tcW w:w="4143" w:type="dxa"/>
            <w:vAlign w:val="top"/>
            <w:textDirection w:val="lrTb"/>
            <w:noWrap w:val="false"/>
          </w:tcPr>
          <w:p>
            <w:pPr>
              <w:pStyle w:val="796"/>
              <w:jc w:val="center"/>
              <w:widowControl/>
              <w:rPr>
                <w:color w:val="000000"/>
                <w:highlight w:val="none"/>
              </w:rPr>
            </w:pPr>
            <w:r>
              <w:rPr>
                <w:color w:val="000000"/>
                <w:highlight w:val="none"/>
                <w:lang w:bidi="ar"/>
              </w:rPr>
              <w:t xml:space="preserve"> </w:t>
            </w:r>
            <w:r>
              <w:rPr>
                <w:color w:val="000000"/>
                <w:highlight w:val="none"/>
              </w:rPr>
            </w:r>
            <w:r/>
          </w:p>
        </w:tc>
        <w:tc>
          <w:tcPr>
            <w:tcW w:w="1785"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 </w:t>
            </w:r>
            <w:r>
              <w:rPr>
                <w:color w:val="000000"/>
                <w:highlight w:val="none"/>
              </w:rPr>
            </w:r>
            <w:r/>
          </w:p>
        </w:tc>
        <w:tc>
          <w:tcPr>
            <w:tcW w:w="1761"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 </w:t>
            </w:r>
            <w:r>
              <w:rPr>
                <w:color w:val="000000"/>
                <w:highlight w:val="none"/>
              </w:rPr>
            </w:r>
            <w:r/>
          </w:p>
        </w:tc>
      </w:tr>
      <w:tr>
        <w:trPr/>
        <w:tc>
          <w:tcPr>
            <w:tcW w:w="800" w:type="dxa"/>
            <w:vAlign w:val="center"/>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2</w:t>
            </w:r>
            <w:r>
              <w:rPr>
                <w:color w:val="000000"/>
                <w:highlight w:val="none"/>
              </w:rPr>
            </w:r>
            <w:r/>
          </w:p>
        </w:tc>
        <w:tc>
          <w:tcPr>
            <w:tcW w:w="4143" w:type="dxa"/>
            <w:vAlign w:val="top"/>
            <w:textDirection w:val="lrTb"/>
            <w:noWrap w:val="false"/>
          </w:tcPr>
          <w:p>
            <w:pPr>
              <w:pStyle w:val="796"/>
              <w:jc w:val="center"/>
              <w:widowControl/>
              <w:rPr>
                <w:color w:val="000000"/>
                <w:highlight w:val="none"/>
              </w:rPr>
            </w:pPr>
            <w:r>
              <w:rPr>
                <w:color w:val="000000"/>
                <w:highlight w:val="none"/>
                <w:lang w:bidi="ar"/>
              </w:rPr>
              <w:t xml:space="preserve"> </w:t>
            </w:r>
            <w:r>
              <w:rPr>
                <w:color w:val="000000"/>
                <w:highlight w:val="none"/>
              </w:rPr>
            </w:r>
            <w:r/>
          </w:p>
        </w:tc>
        <w:tc>
          <w:tcPr>
            <w:tcW w:w="1785"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 </w:t>
            </w:r>
            <w:r>
              <w:rPr>
                <w:color w:val="000000"/>
                <w:highlight w:val="none"/>
              </w:rPr>
            </w:r>
            <w:r/>
          </w:p>
        </w:tc>
        <w:tc>
          <w:tcPr>
            <w:tcW w:w="1761"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 </w:t>
            </w:r>
            <w:r>
              <w:rPr>
                <w:color w:val="000000"/>
                <w:highlight w:val="none"/>
              </w:rPr>
            </w:r>
            <w:r/>
          </w:p>
        </w:tc>
      </w:tr>
      <w:tr>
        <w:trPr/>
        <w:tc>
          <w:tcPr>
            <w:tcW w:w="800" w:type="dxa"/>
            <w:vAlign w:val="center"/>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3</w:t>
            </w:r>
            <w:r>
              <w:rPr>
                <w:color w:val="000000"/>
                <w:highlight w:val="none"/>
              </w:rPr>
            </w:r>
            <w:r/>
          </w:p>
        </w:tc>
        <w:tc>
          <w:tcPr>
            <w:tcW w:w="4143" w:type="dxa"/>
            <w:vAlign w:val="top"/>
            <w:textDirection w:val="lrTb"/>
            <w:noWrap w:val="false"/>
          </w:tcPr>
          <w:p>
            <w:pPr>
              <w:pStyle w:val="796"/>
              <w:jc w:val="center"/>
              <w:widowControl/>
              <w:rPr>
                <w:color w:val="000000"/>
                <w:highlight w:val="none"/>
              </w:rPr>
            </w:pPr>
            <w:r>
              <w:rPr>
                <w:color w:val="000000"/>
                <w:highlight w:val="none"/>
                <w:lang w:bidi="ar"/>
              </w:rPr>
              <w:t xml:space="preserve"> </w:t>
            </w:r>
            <w:r>
              <w:rPr>
                <w:color w:val="000000"/>
                <w:highlight w:val="none"/>
              </w:rPr>
            </w:r>
            <w:r/>
          </w:p>
        </w:tc>
        <w:tc>
          <w:tcPr>
            <w:tcW w:w="1785"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 </w:t>
            </w:r>
            <w:r>
              <w:rPr>
                <w:color w:val="000000"/>
                <w:highlight w:val="none"/>
              </w:rPr>
            </w:r>
            <w:r/>
          </w:p>
        </w:tc>
        <w:tc>
          <w:tcPr>
            <w:tcW w:w="1761"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 </w:t>
            </w:r>
            <w:r>
              <w:rPr>
                <w:color w:val="000000"/>
                <w:highlight w:val="none"/>
              </w:rPr>
            </w:r>
            <w:r/>
          </w:p>
        </w:tc>
      </w:tr>
      <w:tr>
        <w:trPr/>
        <w:tc>
          <w:tcPr>
            <w:tcW w:w="800" w:type="dxa"/>
            <w:vAlign w:val="center"/>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4</w:t>
            </w:r>
            <w:r>
              <w:rPr>
                <w:color w:val="000000"/>
                <w:highlight w:val="none"/>
              </w:rPr>
            </w:r>
            <w:r/>
          </w:p>
        </w:tc>
        <w:tc>
          <w:tcPr>
            <w:tcW w:w="4143" w:type="dxa"/>
            <w:vAlign w:val="top"/>
            <w:textDirection w:val="lrTb"/>
            <w:noWrap w:val="false"/>
          </w:tcPr>
          <w:p>
            <w:pPr>
              <w:pStyle w:val="796"/>
              <w:jc w:val="center"/>
              <w:widowControl/>
              <w:rPr>
                <w:color w:val="000000"/>
                <w:highlight w:val="none"/>
              </w:rPr>
            </w:pPr>
            <w:r>
              <w:rPr>
                <w:color w:val="000000"/>
                <w:highlight w:val="none"/>
                <w:lang w:bidi="ar"/>
              </w:rPr>
              <w:t xml:space="preserve"> </w:t>
            </w:r>
            <w:r>
              <w:rPr>
                <w:color w:val="000000"/>
                <w:highlight w:val="none"/>
              </w:rPr>
            </w:r>
            <w:r/>
          </w:p>
        </w:tc>
        <w:tc>
          <w:tcPr>
            <w:tcW w:w="1785"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 </w:t>
            </w:r>
            <w:r>
              <w:rPr>
                <w:color w:val="000000"/>
                <w:highlight w:val="none"/>
              </w:rPr>
            </w:r>
            <w:r/>
          </w:p>
        </w:tc>
        <w:tc>
          <w:tcPr>
            <w:tcW w:w="1761" w:type="dxa"/>
            <w:vAlign w:val="top"/>
            <w:textDirection w:val="lrTb"/>
            <w:noWrap w:val="false"/>
          </w:tcPr>
          <w:p>
            <w:pPr>
              <w:pStyle w:val="847"/>
              <w:jc w:val="center"/>
              <w:widowControl/>
              <w:rPr>
                <w:color w:val="000000"/>
                <w:highlight w:val="none"/>
              </w:rPr>
            </w:pPr>
            <w:r>
              <w:rPr>
                <w:rFonts w:hint="eastAsia" w:ascii="宋体"/>
                <w:color w:val="000000"/>
                <w:sz w:val="21"/>
                <w:szCs w:val="22"/>
                <w:highlight w:val="none"/>
                <w:lang w:bidi="ar"/>
              </w:rPr>
              <w:t xml:space="preserve"> </w:t>
            </w:r>
            <w:r>
              <w:rPr>
                <w:color w:val="000000"/>
                <w:highlight w:val="none"/>
              </w:rPr>
            </w:r>
            <w:r/>
          </w:p>
        </w:tc>
      </w:tr>
    </w:tbl>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（二）价格与支付：</w:t>
      </w:r>
      <w:r>
        <w:rPr>
          <w:rFonts w:ascii="宋体" w:hAnsi="宋体" w:cs="宋体"/>
          <w:color w:val="000000"/>
          <w:szCs w:val="21"/>
          <w:highlight w:val="none"/>
        </w:rPr>
      </w:r>
      <w:r/>
    </w:p>
    <w:p>
      <w:pPr>
        <w:pStyle w:val="796"/>
        <w:ind w:firstLine="420"/>
        <w:spacing w:line="39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1、合同价格按此次成交价执行，合同总金额为人民币         元。包括全部设备、辅助材料、安装、调试、人工、机械、运输、仓储、保险、运费、各种税费、劳保、专利技术、接口连接费用、质保期间等一切费用。</w:t>
      </w:r>
      <w:r>
        <w:rPr>
          <w:rFonts w:hint="eastAsia" w:ascii="宋体" w:hAnsi="宋体" w:eastAsia="宋体" w:cs="宋体"/>
          <w:color w:val="000000"/>
          <w:szCs w:val="21"/>
          <w:highlight w:val="none"/>
        </w:rPr>
      </w:r>
      <w:r/>
    </w:p>
    <w:p>
      <w:pPr>
        <w:pStyle w:val="796"/>
        <w:ind w:firstLine="420"/>
        <w:spacing w:line="39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2、付款方式：（由乙方进行勾选）</w:t>
      </w:r>
      <w:r>
        <w:rPr>
          <w:rFonts w:hint="eastAsia" w:ascii="宋体" w:hAnsi="宋体" w:eastAsia="宋体" w:cs="宋体"/>
          <w:color w:val="000000"/>
          <w:szCs w:val="21"/>
          <w:highlight w:val="none"/>
        </w:rPr>
      </w:r>
      <w:r/>
    </w:p>
    <w:p>
      <w:pPr>
        <w:pStyle w:val="796"/>
        <w:ind w:firstLine="420"/>
        <w:spacing w:line="39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A、□在签订合同时，乙方明确表示需要甲方支付预付款的</w:t>
      </w:r>
      <w:r>
        <w:rPr>
          <w:rFonts w:hint="eastAsia" w:ascii="宋体" w:hAnsi="宋体" w:eastAsia="宋体" w:cs="宋体"/>
          <w:color w:val="000000"/>
          <w:szCs w:val="21"/>
          <w:highlight w:val="none"/>
        </w:rPr>
      </w:r>
      <w:r/>
    </w:p>
    <w:p>
      <w:pPr>
        <w:pStyle w:val="796"/>
        <w:ind w:firstLine="420"/>
        <w:spacing w:line="39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采购合同签订生效后，甲方在10个工作日内向乙方支付合同金额30%的预付款。待全部货物到达甲方指定地点，经验收合格，并向甲方提供下列单据（A、B）后15日内，由甲方向乙方一次性付至合同总价</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0%，验收合格满一年后由采购人在15日内向中标供应商一次性付至合同总价95%，余5%在质保期满后无质量问题由采购人在15日内向中标供应商一次性付清。</w:t>
      </w:r>
      <w:r>
        <w:rPr>
          <w:rFonts w:hint="eastAsia" w:ascii="宋体" w:hAnsi="宋体" w:eastAsia="宋体" w:cs="宋体"/>
          <w:color w:val="000000"/>
          <w:szCs w:val="21"/>
          <w:highlight w:val="none"/>
        </w:rPr>
      </w:r>
      <w:r/>
    </w:p>
    <w:p>
      <w:pPr>
        <w:pStyle w:val="796"/>
        <w:ind w:firstLine="420"/>
        <w:spacing w:line="39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B、□在签订合同时，乙方明确表示无需甲方支付预付款的</w:t>
      </w:r>
      <w:r>
        <w:rPr>
          <w:rFonts w:hint="eastAsia" w:ascii="宋体" w:hAnsi="宋体" w:eastAsia="宋体" w:cs="宋体"/>
          <w:color w:val="000000"/>
          <w:szCs w:val="21"/>
          <w:highlight w:val="none"/>
        </w:rPr>
      </w:r>
      <w:r/>
    </w:p>
    <w:p>
      <w:pPr>
        <w:pStyle w:val="796"/>
        <w:ind w:firstLine="420"/>
        <w:spacing w:line="390" w:lineRule="exact"/>
        <w:rPr>
          <w:rFonts w:hint="eastAsia" w:ascii="宋体" w:hAnsi="宋体" w:eastAsia="宋体" w:cs="宋体"/>
          <w:color w:val="000000"/>
          <w:szCs w:val="21"/>
          <w:highlight w:val="none"/>
        </w:rPr>
      </w:pPr>
      <w:r/>
      <w:bookmarkStart w:id="8" w:name="_GoBack"/>
      <w:r/>
      <w:bookmarkEnd w:id="8"/>
      <w:r>
        <w:rPr>
          <w:rFonts w:hint="eastAsia" w:ascii="宋体" w:hAnsi="宋体" w:eastAsia="宋体" w:cs="宋体"/>
          <w:color w:val="000000"/>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验收合格满一年后由采购人在15日内向中标供应商一次性付至合同总价95%，余5%在质保期满后无质量问题由采购人在15日内向中标供应商一次性付清。</w:t>
      </w:r>
      <w:r>
        <w:rPr>
          <w:rFonts w:hint="eastAsia" w:ascii="宋体" w:hAnsi="宋体" w:eastAsia="宋体" w:cs="宋体"/>
          <w:color w:val="000000"/>
          <w:szCs w:val="21"/>
          <w:highlight w:val="none"/>
        </w:rPr>
      </w:r>
      <w:r/>
    </w:p>
    <w:p>
      <w:pPr>
        <w:pStyle w:val="796"/>
        <w:ind w:firstLine="420"/>
        <w:spacing w:line="3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A、甲乙双方签字确认的《采购验收单》。</w:t>
      </w:r>
      <w:r>
        <w:rPr>
          <w:rFonts w:hint="eastAsia" w:ascii="宋体" w:hAnsi="宋体" w:cs="宋体"/>
          <w:color w:val="000000"/>
          <w:szCs w:val="21"/>
          <w:highlight w:val="none"/>
          <w:lang w:bidi="ar"/>
        </w:rPr>
      </w:r>
      <w:r/>
    </w:p>
    <w:p>
      <w:pPr>
        <w:pStyle w:val="796"/>
        <w:ind w:firstLine="420"/>
        <w:spacing w:line="3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B、乙方出具的满足甲方要求的合格销售发票。</w:t>
      </w:r>
      <w:r>
        <w:rPr>
          <w:rFonts w:hint="eastAsia" w:ascii="宋体" w:hAnsi="宋体" w:cs="宋体"/>
          <w:color w:val="000000"/>
          <w:szCs w:val="21"/>
          <w:highlight w:val="none"/>
          <w:lang w:bidi="ar"/>
        </w:rPr>
      </w:r>
      <w:r/>
    </w:p>
    <w:p>
      <w:pPr>
        <w:pStyle w:val="796"/>
        <w:ind w:firstLine="420"/>
        <w:spacing w:line="3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C、交付货物时乙方出具的书面合格检验证明、甲方签收的送货回单。</w:t>
      </w:r>
      <w:r>
        <w:rPr>
          <w:rFonts w:hint="eastAsia" w:ascii="宋体" w:hAnsi="宋体" w:cs="宋体"/>
          <w:color w:val="000000"/>
          <w:szCs w:val="21"/>
          <w:highlight w:val="none"/>
          <w:lang w:bidi="ar"/>
        </w:rPr>
      </w:r>
      <w:r/>
    </w:p>
    <w:p>
      <w:pPr>
        <w:pStyle w:val="796"/>
        <w:ind w:firstLine="420"/>
        <w:spacing w:line="390" w:lineRule="exact"/>
        <w:rPr>
          <w:rFonts w:ascii="宋体" w:hAnsi="宋体" w:cs="宋体"/>
          <w:color w:val="000000"/>
          <w:szCs w:val="21"/>
          <w:highlight w:val="none"/>
        </w:rPr>
      </w:pPr>
      <w:r>
        <w:rPr>
          <w:rFonts w:hint="eastAsia" w:ascii="宋体" w:hAnsi="宋体" w:cs="宋体"/>
          <w:color w:val="000000"/>
          <w:szCs w:val="21"/>
          <w:highlight w:val="none"/>
        </w:rPr>
        <w:t xml:space="preserve">3、付款方式：银行汇票或转帐支票。</w:t>
      </w:r>
      <w:r>
        <w:rPr>
          <w:rFonts w:ascii="宋体" w:hAnsi="宋体" w:cs="宋体"/>
          <w:color w:val="000000"/>
          <w:szCs w:val="21"/>
          <w:highlight w:val="none"/>
        </w:rPr>
      </w:r>
      <w:r/>
    </w:p>
    <w:p>
      <w:pPr>
        <w:pStyle w:val="796"/>
        <w:ind w:firstLine="420"/>
        <w:spacing w:line="390" w:lineRule="exact"/>
        <w:rPr>
          <w:rFonts w:ascii="宋体" w:hAnsi="宋体" w:cs="宋体"/>
          <w:color w:val="000000"/>
          <w:szCs w:val="21"/>
          <w:highlight w:val="none"/>
        </w:rPr>
      </w:pPr>
      <w:r>
        <w:rPr>
          <w:rFonts w:hint="eastAsia" w:ascii="宋体" w:hAnsi="宋体" w:cs="宋体"/>
          <w:color w:val="000000"/>
          <w:szCs w:val="21"/>
          <w:highlight w:val="none"/>
        </w:rPr>
        <w:t xml:space="preserve">4、履约保证金：</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4.1、成交人应在本合同签订前，向甲方缴纳合同金额的10%作为履约保证金。（在签订合同时乙方明确表示无需甲方支付预付款的，则无需缴纳履约保证金）。</w:t>
      </w:r>
      <w:r>
        <w:rPr>
          <w:rFonts w:ascii="宋体" w:hAnsi="宋体" w:cs="宋体"/>
          <w:color w:val="000000"/>
          <w:szCs w:val="21"/>
          <w:highlight w:val="none"/>
        </w:rPr>
      </w:r>
      <w:r/>
    </w:p>
    <w:p>
      <w:pPr>
        <w:pStyle w:val="796"/>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4.2、如果成交人未能履行合同规定的一项或多项义务，招标人有权从履约保证金中取得补偿，履约保证金不足的，成交人需补足。</w:t>
      </w:r>
      <w:r>
        <w:rPr>
          <w:rFonts w:ascii="宋体" w:hAnsi="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4.3、履约保证金（无息）将在验收合格满一年后由保证收取单位（采购人）全额退</w:t>
      </w:r>
      <w:r>
        <w:rPr>
          <w:rFonts w:hint="eastAsia" w:ascii="宋体" w:hAnsi="宋体" w:eastAsia="宋体" w:cs="宋体"/>
          <w:color w:val="000000"/>
          <w:szCs w:val="21"/>
          <w:highlight w:val="none"/>
        </w:rPr>
        <w:t xml:space="preserve">回。</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（三）质量与验收：</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1、乙方应按照标书等全部文件的有关规定提供合格产品；</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2、产品质量出现问题或使用过程中出现故障等，乙方负责及时包修、包退、包换或全新替代设备、确保甲方正常运营，费用均由乙方承担；</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3、产品的验收包括：数量、外观、质量、性能、质保单、品牌标志、包装和乙方承诺的其它指标；验收后使用阶段，甲方仍有权按本合同第二条及第四条等约定主张各项权利。</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4、验收标准：根据标书要求及有关规定并按国家最新行业标准确保甲方验收通过；</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5、乙方交付及验收前均应先用书面等方式通告甲方。</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（四）售后服务（乙方承诺严格按标书等“售后服务要求”提供全部服务；售后服务费用已包括在总费用内，甲方无须另行支付其他任何费用）：</w:t>
      </w:r>
      <w:r>
        <w:rPr>
          <w:rFonts w:hint="eastAsia" w:ascii="宋体" w:hAnsi="宋体" w:eastAsia="宋体" w:cs="宋体"/>
          <w:color w:val="000000"/>
          <w:szCs w:val="21"/>
          <w:highlight w:val="none"/>
        </w:rPr>
      </w:r>
      <w:r/>
    </w:p>
    <w:p>
      <w:pPr>
        <w:pStyle w:val="842"/>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1、质保期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w:t>
      </w:r>
      <w:r>
        <w:rPr>
          <w:rFonts w:hint="eastAsia" w:ascii="宋体" w:hAnsi="宋体" w:eastAsia="宋体" w:cs="宋体"/>
          <w:color w:val="000000"/>
          <w:sz w:val="21"/>
          <w:szCs w:val="21"/>
          <w:highlight w:val="none"/>
          <w:lang w:val="zh-CN"/>
        </w:rPr>
        <w:t xml:space="preserve">能做到30分钟响应，2 小时上门，一般故障24 小时内排除，重大故障48小时内排除，若无法在规定时间内修复故障由成交单位免费提供相应备件确保系统正常运行。</w:t>
      </w:r>
      <w:r>
        <w:rPr>
          <w:rFonts w:hint="eastAsia" w:ascii="宋体" w:hAnsi="宋体" w:eastAsia="宋体" w:cs="宋体"/>
          <w:color w:val="000000"/>
          <w:sz w:val="21"/>
          <w:szCs w:val="21"/>
          <w:highlight w:val="none"/>
          <w:lang w:val="zh-CN"/>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2、提供专业的技术培训（操作、维修），保证需方操作人员正常使用设备的各项功能。 </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3、在质保期内，乙方承诺无偿并迅速更换由于元器件缺陷及工艺等问题而发生故障的产品，并对因维修、保养，更换零部件等所发生的一切费用，均由乙方承担。</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4、如有其他项目需乙方配合完成，乙方须无条件派相关工程师现场配合，直至该项目完成，对此甲方无须承担任何费用。</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lang w:val="en-US" w:eastAsia="zh-CN"/>
        </w:rPr>
        <w:t xml:space="preserve">设备如涉及配件、易损件等，投标人须在投标时详细提供设备涉及的所有配件、易损件名称、价格。设备使用年限内配件的供给，投标人承诺给予保障。</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6、质保期后维保价格不超过合同金额的6%；免费质保期后，甲方可以在任意年度或时间段购买、投保，没有连续续签的要求，乙方对此予以认可及接受、并承担设备更新迭代的相关费用。</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7、乙方应提供软件版本免费升级服务（在不涉及硬件情况下）。</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乙方不得以“密码”制约用户。如用户工作和维修需要，应无条件免费开放密码。</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乙方产品对甲方以后设备、系统永久无偿开放。</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如发生乙方怠于提供上述义务而导致甲方损失等,甲方有权要求乙方予以赔偿。</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8、甲方如有其他项目需乙方配合完成，乙方须无条件免费派相关工程师现场配合，直至该项目完成。</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zh-CN"/>
        </w:rPr>
        <w:t xml:space="preserve">、成交人在使用方验收确认后，需安排售后人员每个月现场对软、硬件使用情况巡检至少1 次，并能提供设备全生命周期维修服务；</w:t>
      </w:r>
      <w:r>
        <w:rPr>
          <w:rFonts w:hint="eastAsia" w:ascii="宋体" w:hAnsi="宋体" w:eastAsia="宋体" w:cs="宋体"/>
          <w:color w:val="000000"/>
          <w:sz w:val="21"/>
          <w:szCs w:val="21"/>
          <w:highlight w:val="none"/>
          <w:lang w:val="zh-CN"/>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10、向甲方提供远程排障服务，包含但不限于电话、视频等。</w:t>
      </w:r>
      <w:r>
        <w:rPr>
          <w:rFonts w:hint="eastAsia" w:ascii="宋体" w:hAnsi="宋体" w:eastAsia="宋体" w:cs="宋体"/>
          <w:color w:val="000000"/>
          <w:sz w:val="21"/>
          <w:szCs w:val="21"/>
          <w:highlight w:val="none"/>
        </w:rPr>
      </w:r>
      <w:r/>
    </w:p>
    <w:p>
      <w:pPr>
        <w:pStyle w:val="84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11、甲方在院内设备维护、信息系统升级、他方软件接入等情况时，乙方无条件免费开放接口，并配合甲方工作。</w:t>
      </w:r>
      <w:r>
        <w:rPr>
          <w:rFonts w:hint="eastAsia" w:ascii="宋体" w:hAnsi="宋体" w:eastAsia="宋体" w:cs="宋体"/>
          <w:color w:val="000000"/>
          <w:sz w:val="21"/>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（五）交货和安装</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1、交货时间：</w:t>
      </w:r>
      <w:r>
        <w:rPr>
          <w:rFonts w:hint="eastAsia" w:ascii="宋体" w:hAnsi="宋体" w:eastAsia="宋体" w:cs="宋体"/>
          <w:color w:val="000000"/>
          <w:szCs w:val="21"/>
          <w:highlight w:val="none"/>
        </w:rPr>
        <w:t xml:space="preserve">在合同签订生效后   个日历日内送货到位并安装调试结束。</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2、交货地点：由乙方负责办理运输将标的物送到甲方所在地。</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（六）违约责任（除已有约定外）：</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严格按本合同及其他采购文件的规定执行（含本合同全部条款等）。</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（七）合同生效及其它：</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1、本合同在双方签字盖章后生效。</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Cs w:val="21"/>
          <w:highlight w:val="none"/>
        </w:rPr>
      </w:r>
      <w:r/>
    </w:p>
    <w:p>
      <w:pPr>
        <w:pStyle w:val="796"/>
        <w:ind w:firstLine="420"/>
        <w:jc w:val="both"/>
        <w:spacing w:line="44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八</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zh-CN" w:bidi="ar"/>
        </w:rPr>
        <w:t xml:space="preserve">廉洁条款</w:t>
      </w:r>
      <w:r>
        <w:rPr>
          <w:rFonts w:hint="eastAsia" w:ascii="宋体" w:hAnsi="宋体" w:eastAsia="宋体" w:cs="宋体"/>
          <w:color w:val="000000"/>
          <w:szCs w:val="21"/>
          <w:highlight w:val="none"/>
          <w:lang w:bidi="ar"/>
        </w:rPr>
      </w:r>
      <w:r/>
    </w:p>
    <w:p>
      <w:pPr>
        <w:pStyle w:val="796"/>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为进一步加强医疗卫生行风建设，规范医疗卫生机构购销行为，有效防范商业贿赂行为，营造公平交易、诚实守信的购销环境，特约定以下廉洁条款，以资合同各方共同遵守：</w:t>
      </w:r>
      <w:r>
        <w:rPr>
          <w:rFonts w:hint="eastAsia" w:ascii="宋体" w:hAnsi="宋体" w:eastAsia="宋体" w:cs="宋体"/>
          <w:color w:val="000000"/>
          <w:szCs w:val="21"/>
          <w:highlight w:val="none"/>
        </w:rPr>
      </w:r>
      <w:r/>
    </w:p>
    <w:p>
      <w:pPr>
        <w:pStyle w:val="796"/>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1、合同各方按照《</w:t>
      </w:r>
      <w:r>
        <w:rPr>
          <w:rFonts w:hint="eastAsia" w:ascii="宋体" w:hAnsi="宋体" w:eastAsia="宋体" w:cs="宋体"/>
          <w:color w:val="000000"/>
          <w:szCs w:val="21"/>
          <w:highlight w:val="none"/>
          <w:lang w:val="en-US" w:eastAsia="zh-CN"/>
        </w:rPr>
        <w:t xml:space="preserve">中华人民共和国</w:t>
      </w:r>
      <w:r>
        <w:rPr>
          <w:rFonts w:hint="eastAsia" w:ascii="宋体" w:hAnsi="宋体" w:eastAsia="宋体" w:cs="宋体"/>
          <w:color w:val="000000"/>
          <w:szCs w:val="21"/>
          <w:highlight w:val="none"/>
        </w:rPr>
        <w:t xml:space="preserve">民法典》及廉洁条例约定购销药品、医用设备、医用耗材/试剂及行政办公物资等。</w:t>
      </w:r>
      <w:r>
        <w:rPr>
          <w:rFonts w:hint="eastAsia" w:ascii="宋体" w:hAnsi="宋体" w:eastAsia="宋体" w:cs="宋体"/>
          <w:color w:val="000000"/>
          <w:szCs w:val="21"/>
          <w:highlight w:val="none"/>
        </w:rPr>
      </w:r>
      <w:r/>
    </w:p>
    <w:p>
      <w:pPr>
        <w:pStyle w:val="796"/>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2、甲方应当严格执行产品购销合同验收、入库制度，对采购产品及发票进行查验，不得违反有关规定进行合同外采购、违价采购或从非规定渠道采购。</w:t>
      </w:r>
      <w:r>
        <w:rPr>
          <w:rFonts w:hint="eastAsia" w:ascii="宋体" w:hAnsi="宋体" w:eastAsia="宋体" w:cs="宋体"/>
          <w:color w:val="000000"/>
          <w:szCs w:val="21"/>
          <w:highlight w:val="none"/>
        </w:rPr>
      </w:r>
      <w:r/>
    </w:p>
    <w:p>
      <w:pPr>
        <w:pStyle w:val="796"/>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ascii="宋体" w:hAnsi="宋体" w:eastAsia="宋体" w:cs="宋体"/>
          <w:color w:val="000000"/>
          <w:szCs w:val="21"/>
          <w:highlight w:val="none"/>
        </w:rPr>
      </w:r>
      <w:r/>
    </w:p>
    <w:p>
      <w:pPr>
        <w:pStyle w:val="796"/>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4、甲方严禁利用任何途径和方式，为乙方统计医师个人及临床科室有关产品用量信息，或为乙方统计提供便利。</w:t>
      </w:r>
      <w:r>
        <w:rPr>
          <w:rFonts w:hint="eastAsia" w:ascii="宋体" w:hAnsi="宋体" w:eastAsia="宋体" w:cs="宋体"/>
          <w:color w:val="000000"/>
          <w:szCs w:val="21"/>
          <w:highlight w:val="none"/>
        </w:rPr>
      </w:r>
      <w:r/>
    </w:p>
    <w:p>
      <w:pPr>
        <w:pStyle w:val="796"/>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5、乙方不得以回扣、宴请等方式影响甲方工作人员采购或使用产品的选择权，不得在学术活动中提供旅游、超标准支付食宿费用。</w:t>
      </w:r>
      <w:r>
        <w:rPr>
          <w:rFonts w:hint="eastAsia" w:ascii="宋体" w:hAnsi="宋体" w:eastAsia="宋体" w:cs="宋体"/>
          <w:color w:val="000000"/>
          <w:szCs w:val="21"/>
          <w:highlight w:val="none"/>
        </w:rPr>
      </w:r>
      <w:r/>
    </w:p>
    <w:p>
      <w:pPr>
        <w:pStyle w:val="796"/>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rPr>
          <w:rFonts w:hint="eastAsia" w:ascii="宋体" w:hAnsi="宋体" w:eastAsia="宋体" w:cs="宋体"/>
          <w:color w:val="000000"/>
          <w:szCs w:val="21"/>
          <w:highlight w:val="none"/>
        </w:rPr>
      </w:r>
      <w:r/>
    </w:p>
    <w:p>
      <w:pPr>
        <w:pStyle w:val="796"/>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、乙方如违反本廉洁条例，一经发现，甲方有权终止购销合同，并向上级主管部门报告。如乙方被列入商业贿赂不良记录，则严格按照国家相关规定处理。</w:t>
      </w:r>
      <w:r>
        <w:rPr>
          <w:rFonts w:hint="eastAsia" w:ascii="宋体" w:hAnsi="宋体" w:eastAsia="宋体" w:cs="宋体"/>
          <w:color w:val="000000"/>
          <w:szCs w:val="21"/>
          <w:highlight w:val="none"/>
        </w:rPr>
      </w:r>
      <w:r/>
    </w:p>
    <w:p>
      <w:pPr>
        <w:pStyle w:val="796"/>
        <w:ind w:firstLine="420"/>
        <w:spacing w:line="44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、本廉洁条款在产品购销过程中，合同各方均需严格遵守。</w:t>
      </w:r>
      <w:r>
        <w:rPr>
          <w:rFonts w:hint="eastAsia" w:ascii="宋体" w:hAnsi="宋体" w:eastAsia="宋体" w:cs="宋体"/>
          <w:color w:val="000000"/>
          <w:szCs w:val="21"/>
          <w:highlight w:val="none"/>
          <w:lang w:bidi="ar"/>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九</w:t>
      </w:r>
      <w:r>
        <w:rPr>
          <w:rFonts w:hint="eastAsia" w:ascii="宋体" w:hAnsi="宋体" w:eastAsia="宋体" w:cs="宋体"/>
          <w:color w:val="000000"/>
          <w:szCs w:val="21"/>
          <w:highlight w:val="none"/>
        </w:rPr>
        <w:t xml:space="preserve">）合同争议</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1、争议解决</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甲乙双方因合同发生争议，应在招标代理机构的主持下进行调解，协商不成，任何一方可以向甲方所在地人民法院起诉。</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十</w:t>
      </w:r>
      <w:r>
        <w:rPr>
          <w:rFonts w:hint="eastAsia" w:ascii="宋体" w:hAnsi="宋体" w:eastAsia="宋体" w:cs="宋体"/>
          <w:color w:val="000000"/>
          <w:szCs w:val="21"/>
          <w:highlight w:val="none"/>
        </w:rPr>
        <w:t xml:space="preserve">）附则</w:t>
      </w:r>
      <w:r>
        <w:rPr>
          <w:rFonts w:hint="eastAsia" w:ascii="宋体" w:hAnsi="宋体" w:eastAsia="宋体" w:cs="宋体"/>
          <w:color w:val="000000"/>
          <w:szCs w:val="21"/>
          <w:highlight w:val="none"/>
        </w:rPr>
      </w:r>
      <w:r/>
    </w:p>
    <w:p>
      <w:pPr>
        <w:pStyle w:val="796"/>
        <w:ind w:right="-159"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1、合同份数。</w:t>
      </w:r>
      <w:r>
        <w:rPr>
          <w:rFonts w:hint="eastAsia" w:ascii="宋体" w:hAnsi="宋体" w:eastAsia="宋体" w:cs="宋体"/>
          <w:color w:val="000000"/>
          <w:szCs w:val="21"/>
          <w:highlight w:val="none"/>
        </w:rPr>
      </w:r>
      <w:r/>
    </w:p>
    <w:p>
      <w:pPr>
        <w:pStyle w:val="796"/>
        <w:ind w:firstLine="84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本合同一式四份，甲方二份，乙方一份，招标代理机构一份。</w:t>
      </w:r>
      <w:r>
        <w:rPr>
          <w:rFonts w:hint="eastAsia" w:ascii="宋体" w:hAnsi="宋体" w:eastAsia="宋体" w:cs="宋体"/>
          <w:b/>
          <w:color w:val="000000"/>
          <w:szCs w:val="21"/>
          <w:highlight w:val="none"/>
        </w:rPr>
      </w:r>
      <w:r/>
    </w:p>
    <w:p>
      <w:pPr>
        <w:pStyle w:val="79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796"/>
        <w:ind w:firstLine="643"/>
        <w:jc w:val="center"/>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六、附件格式</w:t>
      </w:r>
      <w:r>
        <w:rPr>
          <w:rFonts w:hint="eastAsia" w:ascii="宋体" w:hAnsi="宋体" w:eastAsia="宋体" w:cs="宋体"/>
          <w:b/>
          <w:color w:val="000000"/>
          <w:sz w:val="32"/>
          <w:szCs w:val="32"/>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ind w:firstLine="422"/>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t xml:space="preserve">格式1：开标一览表</w:t>
      </w:r>
      <w:r>
        <w:rPr>
          <w:rFonts w:hint="eastAsia" w:ascii="宋体" w:hAnsi="宋体" w:eastAsia="宋体" w:cs="宋体"/>
          <w:b/>
          <w:bCs/>
          <w:color w:val="000000"/>
          <w:highlight w:val="none"/>
        </w:rPr>
      </w:r>
      <w:r/>
    </w:p>
    <w:p>
      <w:pPr>
        <w:pStyle w:val="796"/>
        <w:ind w:firstLine="643"/>
        <w:jc w:val="center"/>
        <w:spacing w:before="100" w:beforeAutospacing="1" w:after="100" w:afterAutospacing="1" w:line="500" w:lineRule="atLeas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开 标 一 览 表</w:t>
      </w:r>
      <w:r>
        <w:rPr>
          <w:rFonts w:hint="eastAsia" w:ascii="宋体" w:hAnsi="宋体" w:eastAsia="宋体" w:cs="宋体"/>
          <w:color w:val="000000"/>
          <w:sz w:val="32"/>
          <w:szCs w:val="32"/>
          <w:highlight w:val="none"/>
        </w:rPr>
      </w:r>
      <w:r/>
    </w:p>
    <w:p>
      <w:pPr>
        <w:pStyle w:val="796"/>
        <w:spacing w:before="100" w:beforeAutospacing="1" w:after="100" w:afterAutospacing="1"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96"/>
        <w:spacing w:before="100" w:beforeAutospacing="1" w:after="100" w:afterAutospacing="1"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trHeight w:val="841"/>
        </w:trPr>
        <w:tc>
          <w:tcPr>
            <w:tcW w:w="1182" w:type="dxa"/>
            <w:vAlign w:val="center"/>
            <w:textDirection w:val="lrTb"/>
            <w:noWrap w:val="false"/>
          </w:tcPr>
          <w:p>
            <w:pPr>
              <w:pStyle w:val="796"/>
              <w:jc w:val="center"/>
              <w:spacing w:line="360" w:lineRule="auto"/>
              <w:rPr>
                <w:rFonts w:hint="eastAsia" w:ascii="宋体" w:hAnsi="宋体" w:eastAsia="宋体" w:cs="宋体"/>
                <w:color w:val="000000"/>
                <w:spacing w:val="20"/>
                <w:highlight w:val="none"/>
              </w:rPr>
            </w:pPr>
            <w:r>
              <w:rPr>
                <w:rFonts w:hint="eastAsia" w:ascii="宋体" w:hAnsi="宋体" w:eastAsia="宋体" w:cs="宋体"/>
                <w:color w:val="000000"/>
                <w:spacing w:val="20"/>
                <w:highlight w:val="none"/>
              </w:rPr>
              <w:t xml:space="preserve">序号</w:t>
            </w:r>
            <w:r>
              <w:rPr>
                <w:rFonts w:hint="eastAsia" w:ascii="宋体" w:hAnsi="宋体" w:eastAsia="宋体" w:cs="宋体"/>
                <w:color w:val="000000"/>
                <w:spacing w:val="20"/>
                <w:highlight w:val="none"/>
              </w:rPr>
            </w:r>
            <w:r/>
          </w:p>
        </w:tc>
        <w:tc>
          <w:tcPr>
            <w:tcW w:w="1542" w:type="dxa"/>
            <w:vAlign w:val="center"/>
            <w:textDirection w:val="lrTb"/>
            <w:noWrap w:val="false"/>
          </w:tcPr>
          <w:p>
            <w:pPr>
              <w:pStyle w:val="796"/>
              <w:jc w:val="center"/>
              <w:spacing w:line="360" w:lineRule="auto"/>
              <w:rPr>
                <w:rFonts w:hint="eastAsia" w:ascii="宋体" w:hAnsi="宋体" w:eastAsia="宋体" w:cs="宋体"/>
                <w:color w:val="000000"/>
                <w:spacing w:val="20"/>
                <w:highlight w:val="none"/>
              </w:rPr>
            </w:pPr>
            <w:r>
              <w:rPr>
                <w:rFonts w:hint="eastAsia" w:ascii="宋体" w:hAnsi="宋体" w:eastAsia="宋体" w:cs="宋体"/>
                <w:color w:val="000000"/>
                <w:spacing w:val="20"/>
                <w:highlight w:val="none"/>
              </w:rPr>
              <w:t xml:space="preserve">项目名称</w:t>
            </w:r>
            <w:r>
              <w:rPr>
                <w:rFonts w:hint="eastAsia" w:ascii="宋体" w:hAnsi="宋体" w:eastAsia="宋体" w:cs="宋体"/>
                <w:color w:val="000000"/>
                <w:spacing w:val="20"/>
                <w:highlight w:val="none"/>
              </w:rPr>
            </w:r>
            <w:r/>
          </w:p>
        </w:tc>
        <w:tc>
          <w:tcPr>
            <w:tcW w:w="995" w:type="dxa"/>
            <w:vAlign w:val="center"/>
            <w:textDirection w:val="lrTb"/>
            <w:noWrap w:val="false"/>
          </w:tcPr>
          <w:p>
            <w:pPr>
              <w:pStyle w:val="796"/>
              <w:jc w:val="center"/>
              <w:spacing w:line="360" w:lineRule="auto"/>
              <w:rPr>
                <w:rFonts w:hint="eastAsia" w:ascii="宋体" w:hAnsi="宋体" w:eastAsia="宋体" w:cs="宋体"/>
                <w:color w:val="000000"/>
                <w:spacing w:val="20"/>
                <w:highlight w:val="none"/>
              </w:rPr>
            </w:pPr>
            <w:r>
              <w:rPr>
                <w:rFonts w:hint="eastAsia" w:ascii="宋体" w:hAnsi="宋体" w:eastAsia="宋体" w:cs="宋体"/>
                <w:color w:val="000000"/>
                <w:spacing w:val="20"/>
                <w:highlight w:val="none"/>
              </w:rPr>
              <w:t xml:space="preserve">总价（元）</w:t>
            </w:r>
            <w:r>
              <w:rPr>
                <w:rFonts w:hint="eastAsia" w:ascii="宋体" w:hAnsi="宋体" w:eastAsia="宋体" w:cs="宋体"/>
                <w:color w:val="000000"/>
                <w:spacing w:val="20"/>
                <w:highlight w:val="none"/>
              </w:rPr>
            </w:r>
            <w:r/>
          </w:p>
        </w:tc>
        <w:tc>
          <w:tcPr>
            <w:tcW w:w="1279" w:type="dxa"/>
            <w:vAlign w:val="center"/>
            <w:textDirection w:val="lrTb"/>
            <w:noWrap w:val="false"/>
          </w:tcPr>
          <w:p>
            <w:pPr>
              <w:pStyle w:val="796"/>
              <w:jc w:val="center"/>
              <w:spacing w:line="360" w:lineRule="auto"/>
              <w:rPr>
                <w:rFonts w:hint="eastAsia" w:ascii="宋体" w:hAnsi="宋体" w:eastAsia="宋体" w:cs="宋体"/>
                <w:color w:val="000000"/>
                <w:spacing w:val="20"/>
                <w:highlight w:val="none"/>
              </w:rPr>
            </w:pPr>
            <w:r>
              <w:rPr>
                <w:rFonts w:hint="eastAsia" w:ascii="宋体" w:hAnsi="宋体" w:eastAsia="宋体" w:cs="宋体"/>
                <w:color w:val="000000"/>
                <w:spacing w:val="20"/>
                <w:highlight w:val="none"/>
              </w:rPr>
              <w:t xml:space="preserve">备注</w:t>
            </w:r>
            <w:r>
              <w:rPr>
                <w:rFonts w:hint="eastAsia" w:ascii="宋体" w:hAnsi="宋体" w:eastAsia="宋体" w:cs="宋体"/>
                <w:color w:val="000000"/>
                <w:spacing w:val="20"/>
                <w:highlight w:val="none"/>
              </w:rPr>
            </w:r>
            <w:r/>
          </w:p>
        </w:tc>
      </w:tr>
      <w:tr>
        <w:trPr>
          <w:trHeight w:val="874"/>
        </w:trPr>
        <w:tc>
          <w:tcPr>
            <w:tcW w:w="1182" w:type="dxa"/>
            <w:vAlign w:val="center"/>
            <w:textDirection w:val="lrTb"/>
            <w:noWrap w:val="false"/>
          </w:tcPr>
          <w:p>
            <w:pPr>
              <w:pStyle w:val="79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542" w:type="dxa"/>
            <w:vAlign w:val="center"/>
            <w:textDirection w:val="lrTb"/>
            <w:noWrap w:val="false"/>
          </w:tcPr>
          <w:p>
            <w:pPr>
              <w:pStyle w:val="79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95" w:type="dxa"/>
            <w:vAlign w:val="top"/>
            <w:textDirection w:val="lrTb"/>
            <w:noWrap w:val="false"/>
          </w:tcPr>
          <w:p>
            <w:pPr>
              <w:pStyle w:val="796"/>
              <w:jc w:val="center"/>
              <w:spacing w:line="360" w:lineRule="auto"/>
              <w:rPr>
                <w:rFonts w:hint="eastAsia" w:ascii="宋体" w:hAnsi="宋体" w:eastAsia="宋体" w:cs="宋体"/>
                <w:color w:val="000000"/>
                <w:spacing w:val="20"/>
                <w:highlight w:val="none"/>
              </w:rPr>
            </w:pPr>
            <w:r>
              <w:rPr>
                <w:rFonts w:hint="eastAsia" w:ascii="宋体" w:hAnsi="宋体" w:eastAsia="宋体" w:cs="宋体"/>
                <w:color w:val="000000"/>
                <w:spacing w:val="20"/>
                <w:highlight w:val="none"/>
              </w:rPr>
            </w:r>
            <w:r/>
          </w:p>
        </w:tc>
        <w:tc>
          <w:tcPr>
            <w:tcW w:w="1279" w:type="dxa"/>
            <w:vAlign w:val="center"/>
            <w:textDirection w:val="lrTb"/>
            <w:noWrap w:val="false"/>
          </w:tcPr>
          <w:p>
            <w:pPr>
              <w:pStyle w:val="796"/>
              <w:jc w:val="center"/>
              <w:spacing w:line="360" w:lineRule="auto"/>
              <w:rPr>
                <w:rFonts w:hint="eastAsia" w:ascii="宋体" w:hAnsi="宋体" w:eastAsia="宋体" w:cs="宋体"/>
                <w:color w:val="000000"/>
                <w:spacing w:val="20"/>
                <w:highlight w:val="none"/>
              </w:rPr>
            </w:pPr>
            <w:r>
              <w:rPr>
                <w:rFonts w:hint="eastAsia" w:ascii="宋体" w:hAnsi="宋体" w:eastAsia="宋体" w:cs="宋体"/>
                <w:color w:val="000000"/>
                <w:spacing w:val="20"/>
                <w:highlight w:val="none"/>
              </w:rPr>
            </w:r>
            <w:r/>
          </w:p>
        </w:tc>
      </w:tr>
      <w:tr>
        <w:trPr>
          <w:trHeight w:val="651"/>
        </w:trPr>
        <w:tc>
          <w:tcPr>
            <w:gridSpan w:val="4"/>
            <w:tcW w:w="8525" w:type="dxa"/>
            <w:vAlign w:val="center"/>
            <w:textDirection w:val="lrTb"/>
            <w:noWrap w:val="false"/>
          </w:tcPr>
          <w:p>
            <w:pPr>
              <w:pStyle w:val="796"/>
              <w:jc w:val="left"/>
              <w:spacing w:line="360" w:lineRule="auto"/>
              <w:rPr>
                <w:rFonts w:hint="eastAsia" w:ascii="宋体" w:hAnsi="宋体" w:eastAsia="宋体" w:cs="宋体"/>
                <w:color w:val="000000"/>
                <w:spacing w:val="20"/>
                <w:highlight w:val="none"/>
              </w:rPr>
            </w:pPr>
            <w:r>
              <w:rPr>
                <w:rFonts w:hint="eastAsia" w:ascii="宋体" w:hAnsi="宋体" w:eastAsia="宋体" w:cs="宋体"/>
                <w:color w:val="000000"/>
                <w:spacing w:val="20"/>
                <w:highlight w:val="none"/>
              </w:rPr>
              <w:t xml:space="preserve">合计（人民币大写）：     小写：</w:t>
            </w:r>
            <w:r>
              <w:rPr>
                <w:rFonts w:hint="eastAsia" w:ascii="宋体" w:hAnsi="宋体" w:eastAsia="宋体" w:cs="宋体"/>
                <w:color w:val="000000"/>
                <w:spacing w:val="20"/>
                <w:highlight w:val="none"/>
              </w:rPr>
            </w:r>
            <w:r/>
          </w:p>
        </w:tc>
      </w:tr>
    </w:tbl>
    <w:p>
      <w:pPr>
        <w:pStyle w:val="100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法定代表人或授权代理人：（签字或签章）</w:t>
      </w:r>
      <w:r>
        <w:rPr>
          <w:rFonts w:hint="eastAsia" w:ascii="宋体" w:hAnsi="宋体" w:eastAsia="宋体" w:cs="宋体"/>
          <w:b/>
          <w:bCs/>
          <w:color w:val="000000"/>
          <w:szCs w:val="21"/>
          <w:highlight w:val="none"/>
        </w:rPr>
      </w:r>
      <w:r/>
    </w:p>
    <w:p>
      <w:pPr>
        <w:pStyle w:val="1008"/>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zh-CN"/>
        </w:rPr>
        <w:t xml:space="preserve">格式</w:t>
      </w: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lang w:val="zh-CN"/>
        </w:rPr>
        <w:t xml:space="preserve">：（投标人）法人委托书</w:t>
      </w:r>
      <w:r>
        <w:rPr>
          <w:rFonts w:hint="eastAsia" w:ascii="宋体" w:hAnsi="宋体" w:eastAsia="宋体" w:cs="宋体"/>
          <w:b/>
          <w:bCs/>
          <w:color w:val="000000"/>
          <w:szCs w:val="21"/>
          <w:highlight w:val="none"/>
        </w:rPr>
      </w:r>
      <w:r/>
    </w:p>
    <w:p>
      <w:pPr>
        <w:pStyle w:val="796"/>
        <w:jc w:val="center"/>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法人委托书</w:t>
      </w:r>
      <w:r>
        <w:rPr>
          <w:rFonts w:hint="eastAsia" w:ascii="宋体" w:hAnsi="宋体" w:eastAsia="宋体" w:cs="宋体"/>
          <w:b/>
          <w:bCs/>
          <w:color w:val="000000"/>
          <w:szCs w:val="21"/>
          <w:highlight w:val="none"/>
          <w:lang w:val="zh-CN"/>
        </w:rPr>
      </w:r>
      <w:r/>
    </w:p>
    <w:p>
      <w:pPr>
        <w:pStyle w:val="796"/>
        <w:ind w:firstLine="425"/>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本授权委托书声明：  我 </w:t>
      </w:r>
      <w:r>
        <w:rPr>
          <w:rFonts w:hint="eastAsia" w:ascii="宋体" w:hAnsi="宋体" w:eastAsia="宋体" w:cs="宋体"/>
          <w:color w:val="000000"/>
          <w:szCs w:val="21"/>
          <w:highlight w:val="none"/>
          <w:u w:val="single"/>
          <w:lang w:val="zh-CN"/>
        </w:rPr>
        <w:t xml:space="preserve"> X  X  X </w:t>
      </w:r>
      <w:r>
        <w:rPr>
          <w:rFonts w:hint="eastAsia" w:ascii="宋体" w:hAnsi="宋体" w:eastAsia="宋体" w:cs="宋体"/>
          <w:color w:val="000000"/>
          <w:szCs w:val="21"/>
          <w:highlight w:val="none"/>
          <w:lang w:val="zh-CN"/>
        </w:rPr>
        <w:t xml:space="preserve">（姓名）系</w:t>
      </w:r>
      <w:r>
        <w:rPr>
          <w:rFonts w:hint="eastAsia" w:ascii="宋体" w:hAnsi="宋体" w:eastAsia="宋体" w:cs="宋体"/>
          <w:color w:val="000000"/>
          <w:szCs w:val="21"/>
          <w:highlight w:val="none"/>
          <w:u w:val="single"/>
          <w:lang w:val="zh-CN"/>
        </w:rPr>
        <w:t xml:space="preserve">     X   X   X      </w:t>
      </w:r>
      <w:r>
        <w:rPr>
          <w:rFonts w:hint="eastAsia" w:ascii="宋体" w:hAnsi="宋体" w:eastAsia="宋体" w:cs="宋体"/>
          <w:color w:val="000000"/>
          <w:szCs w:val="21"/>
          <w:highlight w:val="none"/>
          <w:lang w:val="zh-CN"/>
        </w:rPr>
        <w:t xml:space="preserve">（投标人名称）的法定代表人，现授权委托</w:t>
      </w:r>
      <w:r>
        <w:rPr>
          <w:rFonts w:hint="eastAsia" w:ascii="宋体" w:hAnsi="宋体" w:eastAsia="宋体" w:cs="宋体"/>
          <w:color w:val="000000"/>
          <w:szCs w:val="21"/>
          <w:highlight w:val="none"/>
          <w:u w:val="single"/>
          <w:lang w:val="zh-CN"/>
        </w:rPr>
        <w:t xml:space="preserve">X  X  X </w:t>
      </w:r>
      <w:r>
        <w:rPr>
          <w:rFonts w:hint="eastAsia" w:ascii="宋体" w:hAnsi="宋体" w:eastAsia="宋体" w:cs="宋体"/>
          <w:color w:val="000000"/>
          <w:szCs w:val="21"/>
          <w:highlight w:val="none"/>
          <w:lang w:val="zh-CN"/>
        </w:rPr>
        <w:t xml:space="preserve">（姓名）为我公司代理人，以本公司的名义参加苏州市卫康招投标咨询服务有限公司组织实施的编号为</w:t>
      </w:r>
      <w:r>
        <w:rPr>
          <w:rFonts w:hint="eastAsia" w:ascii="宋体" w:hAnsi="宋体" w:eastAsia="宋体" w:cs="宋体"/>
          <w:color w:val="000000"/>
          <w:szCs w:val="21"/>
          <w:highlight w:val="none"/>
          <w:u w:val="single"/>
          <w:lang w:val="zh-CN"/>
        </w:rPr>
        <w:t xml:space="preserve">   X   X   X   </w:t>
      </w:r>
      <w:r>
        <w:rPr>
          <w:rFonts w:hint="eastAsia" w:ascii="宋体" w:hAnsi="宋体" w:eastAsia="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hint="eastAsia" w:ascii="宋体" w:hAnsi="宋体" w:eastAsia="宋体" w:cs="宋体"/>
          <w:color w:val="000000"/>
          <w:szCs w:val="21"/>
          <w:highlight w:val="none"/>
        </w:rPr>
      </w:r>
      <w:r/>
    </w:p>
    <w:p>
      <w:pPr>
        <w:pStyle w:val="79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Cs w:val="21"/>
          <w:highlight w:val="none"/>
        </w:rPr>
      </w:r>
      <w:r/>
    </w:p>
    <w:p>
      <w:pPr>
        <w:pStyle w:val="796"/>
        <w:ind w:firstLine="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代理人无转委托权。特此委托。</w:t>
      </w:r>
      <w:r>
        <w:rPr>
          <w:rFonts w:hint="eastAsia" w:ascii="宋体" w:hAnsi="宋体" w:eastAsia="宋体" w:cs="宋体"/>
          <w:color w:val="000000"/>
          <w:szCs w:val="21"/>
          <w:highlight w:val="none"/>
        </w:rPr>
      </w:r>
      <w:r/>
    </w:p>
    <w:p>
      <w:pPr>
        <w:pStyle w:val="811"/>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11"/>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投标人：（公章）</w:t>
      </w:r>
      <w:r>
        <w:rPr>
          <w:rFonts w:hint="eastAsia" w:ascii="宋体" w:hAnsi="宋体" w:eastAsia="宋体" w:cs="宋体"/>
          <w:color w:val="000000"/>
          <w:sz w:val="21"/>
          <w:highlight w:val="none"/>
        </w:rPr>
      </w:r>
      <w:r/>
    </w:p>
    <w:p>
      <w:pPr>
        <w:pStyle w:val="811"/>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法定代表人：（签字或签章）</w:t>
      </w:r>
      <w:r>
        <w:rPr>
          <w:rFonts w:hint="eastAsia" w:ascii="宋体" w:hAnsi="宋体" w:eastAsia="宋体" w:cs="宋体"/>
          <w:color w:val="000000"/>
          <w:sz w:val="21"/>
          <w:highlight w:val="none"/>
        </w:rPr>
      </w:r>
      <w:r/>
    </w:p>
    <w:p>
      <w:pPr>
        <w:pStyle w:val="811"/>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代理人：（签字或签章）</w:t>
      </w:r>
      <w:r>
        <w:rPr>
          <w:rFonts w:hint="eastAsia" w:ascii="宋体" w:hAnsi="宋体" w:eastAsia="宋体" w:cs="宋体"/>
          <w:color w:val="000000"/>
          <w:sz w:val="21"/>
          <w:highlight w:val="none"/>
        </w:rPr>
      </w:r>
      <w:r/>
    </w:p>
    <w:p>
      <w:pPr>
        <w:pStyle w:val="796"/>
        <w:ind w:firstLine="425"/>
        <w:jc w:val="righ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ind w:firstLine="425"/>
        <w:jc w:val="righ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ind w:firstLine="425"/>
        <w:jc w:val="righ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ind w:firstLine="42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日期：     年    月     日</w:t>
      </w: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b/>
          <w:bCs/>
          <w:color w:val="000000"/>
          <w:szCs w:val="21"/>
          <w:highlight w:val="none"/>
          <w:lang w:val="zh-CN"/>
        </w:rPr>
        <w:t xml:space="preserve">格式</w:t>
      </w: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lang w:val="zh-CN"/>
        </w:rPr>
        <w:t xml:space="preserve">：投标函</w:t>
      </w:r>
      <w:r>
        <w:rPr>
          <w:rFonts w:hint="eastAsia" w:ascii="宋体" w:hAnsi="宋体" w:eastAsia="宋体" w:cs="宋体"/>
          <w:b/>
          <w:bCs/>
          <w:color w:val="000000"/>
          <w:szCs w:val="21"/>
          <w:highlight w:val="none"/>
        </w:rPr>
      </w:r>
      <w:r/>
    </w:p>
    <w:p>
      <w:pPr>
        <w:pStyle w:val="796"/>
        <w:jc w:val="center"/>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投标函</w:t>
      </w:r>
      <w:r>
        <w:rPr>
          <w:rFonts w:hint="eastAsia" w:ascii="宋体" w:hAnsi="宋体" w:eastAsia="宋体" w:cs="宋体"/>
          <w:b/>
          <w:color w:val="000000"/>
          <w:szCs w:val="21"/>
          <w:highlight w:val="none"/>
          <w:lang w:val="zh-CN"/>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苏州市卫康招投标咨询服务有限公司</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796"/>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我们收到贵</w:t>
      </w:r>
      <w:r>
        <w:rPr>
          <w:rFonts w:hint="eastAsia" w:ascii="宋体" w:hAnsi="宋体" w:eastAsia="宋体" w:cs="宋体"/>
          <w:color w:val="000000"/>
          <w:szCs w:val="21"/>
          <w:highlight w:val="none"/>
        </w:rPr>
        <w:t xml:space="preserve">方</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号招标文件，经仔细阅读和研究，我们决定参加投标，</w:t>
      </w:r>
      <w:r>
        <w:rPr>
          <w:rFonts w:hint="eastAsia" w:ascii="宋体" w:hAnsi="宋体" w:eastAsia="宋体" w:cs="宋体"/>
          <w:color w:val="000000"/>
          <w:szCs w:val="21"/>
          <w:highlight w:val="none"/>
        </w:rPr>
        <w:t xml:space="preserve">并做出如下承诺：</w:t>
      </w:r>
      <w:r>
        <w:rPr>
          <w:rFonts w:hint="eastAsia" w:ascii="宋体" w:hAnsi="宋体" w:eastAsia="宋体" w:cs="宋体"/>
          <w:color w:val="000000"/>
          <w:szCs w:val="21"/>
          <w:highlight w:val="none"/>
        </w:rPr>
      </w:r>
      <w:r/>
    </w:p>
    <w:p>
      <w:pPr>
        <w:pStyle w:val="796"/>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w:t>
      </w:r>
      <w:r>
        <w:rPr>
          <w:rFonts w:hint="eastAsia" w:ascii="宋体" w:hAnsi="宋体" w:eastAsia="宋体" w:cs="宋体"/>
          <w:color w:val="000000"/>
          <w:szCs w:val="21"/>
          <w:highlight w:val="none"/>
        </w:rPr>
        <w:t xml:space="preserve">们</w:t>
      </w:r>
      <w:r>
        <w:rPr>
          <w:rFonts w:hint="eastAsia" w:ascii="宋体" w:hAnsi="宋体" w:eastAsia="宋体" w:cs="宋体"/>
          <w:color w:val="000000"/>
          <w:szCs w:val="21"/>
          <w:highlight w:val="none"/>
          <w:lang w:val="zh-CN"/>
        </w:rPr>
        <w:t xml:space="preserve">已详细审查并确认全部招标文件（包括补充文件）以及全部参考资料和有关附件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6"/>
        <w:ind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rPr>
          <w:rFonts w:hint="eastAsia" w:ascii="宋体" w:hAnsi="宋体" w:eastAsia="宋体" w:cs="宋体"/>
          <w:color w:val="000000"/>
          <w:szCs w:val="21"/>
          <w:highlight w:val="none"/>
          <w:lang w:val="zh-CN"/>
        </w:rPr>
      </w:r>
      <w:r/>
    </w:p>
    <w:p>
      <w:pPr>
        <w:pStyle w:val="796"/>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如果我们的投标书被接受，我们将严格履行招标文件中规定的每一项要求，按期、按质、按量履行合同的义务。</w:t>
      </w: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zh-CN"/>
        </w:rPr>
        <w:t xml:space="preserve">、我们同意按招标文件中的规定，本投标书的有效期限为开标后</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rPr>
        <w:t xml:space="preserve">90</w:t>
      </w:r>
      <w:r>
        <w:rPr>
          <w:rFonts w:hint="eastAsia" w:ascii="宋体" w:hAnsi="宋体" w:eastAsia="宋体" w:cs="宋体"/>
          <w:color w:val="000000"/>
          <w:szCs w:val="21"/>
          <w:highlight w:val="none"/>
          <w:lang w:val="zh-CN"/>
        </w:rPr>
        <w:t xml:space="preserve">天。</w:t>
      </w: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、我们愿意提供招标方在招标文件中要求的</w:t>
      </w:r>
      <w:r>
        <w:rPr>
          <w:rFonts w:hint="eastAsia" w:ascii="宋体" w:hAnsi="宋体" w:eastAsia="宋体" w:cs="宋体"/>
          <w:color w:val="000000"/>
          <w:szCs w:val="21"/>
          <w:highlight w:val="none"/>
        </w:rPr>
        <w:t xml:space="preserve">相关</w:t>
      </w:r>
      <w:r>
        <w:rPr>
          <w:rFonts w:hint="eastAsia" w:ascii="宋体" w:hAnsi="宋体" w:eastAsia="宋体" w:cs="宋体"/>
          <w:color w:val="000000"/>
          <w:szCs w:val="21"/>
          <w:highlight w:val="none"/>
          <w:lang w:val="zh-CN"/>
        </w:rPr>
        <w:t xml:space="preserve">资料。</w:t>
      </w: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6、我们承诺该项投标在开标后的全过程中保持有效，不作任何更改和变动。</w:t>
      </w:r>
      <w:r>
        <w:rPr>
          <w:rFonts w:hint="eastAsia" w:ascii="宋体" w:hAnsi="宋体" w:eastAsia="宋体" w:cs="宋体"/>
          <w:color w:val="000000"/>
          <w:szCs w:val="21"/>
          <w:highlight w:val="none"/>
        </w:rPr>
      </w:r>
      <w:r/>
    </w:p>
    <w:p>
      <w:pPr>
        <w:pStyle w:val="796"/>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w:t>
      </w:r>
      <w:r>
        <w:rPr>
          <w:rFonts w:hint="eastAsia" w:ascii="宋体" w:hAnsi="宋体" w:eastAsia="宋体" w:cs="宋体"/>
          <w:b/>
          <w:bCs/>
          <w:color w:val="000000"/>
          <w:szCs w:val="21"/>
          <w:highlight w:val="none"/>
          <w:lang w:val="zh-CN"/>
        </w:rPr>
        <w:t xml:space="preserve">我们愿意按照贵</w:t>
      </w:r>
      <w:r>
        <w:rPr>
          <w:rFonts w:hint="eastAsia" w:ascii="宋体" w:hAnsi="宋体" w:eastAsia="宋体" w:cs="宋体"/>
          <w:b/>
          <w:bCs/>
          <w:color w:val="000000"/>
          <w:szCs w:val="21"/>
          <w:highlight w:val="none"/>
        </w:rPr>
        <w:t xml:space="preserve">方</w:t>
      </w:r>
      <w:r>
        <w:rPr>
          <w:rFonts w:hint="eastAsia" w:ascii="宋体" w:hAnsi="宋体" w:eastAsia="宋体" w:cs="宋体"/>
          <w:b/>
          <w:bCs/>
          <w:color w:val="000000"/>
          <w:szCs w:val="21"/>
          <w:highlight w:val="none"/>
          <w:lang w:val="zh-CN"/>
        </w:rPr>
        <w:t xml:space="preserve">招标文件的要求提供网上投标文件一份，并保证全部投标文件内容真实有效，若有虚假，我公司愿意承担与此相关的一切责任；</w:t>
      </w:r>
      <w:r>
        <w:rPr>
          <w:rFonts w:hint="eastAsia" w:ascii="宋体" w:hAnsi="宋体" w:eastAsia="宋体" w:cs="宋体"/>
          <w:color w:val="000000"/>
          <w:szCs w:val="21"/>
          <w:highlight w:val="none"/>
        </w:rPr>
      </w:r>
      <w:r/>
    </w:p>
    <w:p>
      <w:pPr>
        <w:pStyle w:val="796"/>
        <w:ind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、我们愿意按照《中华人民共和国</w:t>
      </w:r>
      <w:r>
        <w:rPr>
          <w:rFonts w:hint="eastAsia" w:ascii="宋体" w:hAnsi="宋体" w:eastAsia="宋体" w:cs="宋体"/>
          <w:color w:val="000000"/>
          <w:szCs w:val="21"/>
          <w:highlight w:val="none"/>
        </w:rPr>
        <w:t xml:space="preserve">民法典</w:t>
      </w:r>
      <w:r>
        <w:rPr>
          <w:rFonts w:hint="eastAsia" w:ascii="宋体" w:hAnsi="宋体" w:eastAsia="宋体" w:cs="宋体"/>
          <w:color w:val="000000"/>
          <w:szCs w:val="21"/>
          <w:highlight w:val="none"/>
          <w:lang w:val="zh-CN"/>
        </w:rPr>
        <w:t xml:space="preserve">》履行自己应该承担的全部责任；</w:t>
      </w:r>
      <w:r>
        <w:rPr>
          <w:rFonts w:hint="eastAsia" w:ascii="宋体" w:hAnsi="宋体" w:eastAsia="宋体" w:cs="宋体"/>
          <w:color w:val="000000"/>
          <w:szCs w:val="21"/>
          <w:highlight w:val="none"/>
          <w:lang w:val="zh-CN"/>
        </w:rPr>
      </w:r>
      <w:r/>
    </w:p>
    <w:p>
      <w:pPr>
        <w:pStyle w:val="796"/>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9、我们同意采购人关于违约责任的认定方式和对违约责任的处罚；在服务过程中，如我单位违约，我单位愿意承担相应违约责任。</w:t>
      </w: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所有有关标书的函电，请按下列地址联系：</w:t>
      </w:r>
      <w:r>
        <w:rPr>
          <w:rFonts w:hint="eastAsia" w:ascii="宋体" w:hAnsi="宋体" w:eastAsia="宋体" w:cs="宋体"/>
          <w:color w:val="000000"/>
          <w:szCs w:val="21"/>
          <w:highlight w:val="none"/>
        </w:rPr>
      </w:r>
      <w:r/>
    </w:p>
    <w:p>
      <w:pPr>
        <w:pStyle w:val="796"/>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单位：</w:t>
      </w:r>
      <w:r>
        <w:rPr>
          <w:rFonts w:hint="eastAsia" w:ascii="宋体" w:hAnsi="宋体" w:eastAsia="宋体" w:cs="宋体"/>
          <w:color w:val="000000"/>
          <w:szCs w:val="21"/>
          <w:highlight w:val="none"/>
        </w:rPr>
      </w:r>
      <w:r/>
    </w:p>
    <w:p>
      <w:pPr>
        <w:pStyle w:val="796"/>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地址：</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邮政编码：</w:t>
      </w:r>
      <w:r>
        <w:rPr>
          <w:rFonts w:hint="eastAsia" w:ascii="宋体" w:hAnsi="宋体" w:eastAsia="宋体" w:cs="宋体"/>
          <w:color w:val="000000"/>
          <w:szCs w:val="21"/>
          <w:highlight w:val="none"/>
        </w:rPr>
      </w:r>
      <w:r/>
    </w:p>
    <w:p>
      <w:pPr>
        <w:pStyle w:val="796"/>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联系人：</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联系电话</w:t>
      </w: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796"/>
        <w:ind w:firstLine="480"/>
        <w:spacing w:line="4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796"/>
        <w:ind w:firstLine="25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投标人：（公章）</w:t>
      </w:r>
      <w:r>
        <w:rPr>
          <w:rFonts w:hint="eastAsia" w:ascii="宋体" w:hAnsi="宋体" w:eastAsia="宋体" w:cs="宋体"/>
          <w:color w:val="000000"/>
          <w:szCs w:val="21"/>
          <w:highlight w:val="none"/>
        </w:rPr>
      </w:r>
      <w:r/>
    </w:p>
    <w:p>
      <w:pPr>
        <w:pStyle w:val="796"/>
        <w:ind w:firstLine="25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法定代表人或被授权人：（签字或签章）</w:t>
      </w:r>
      <w:r>
        <w:rPr>
          <w:rFonts w:hint="eastAsia" w:ascii="宋体" w:hAnsi="宋体" w:eastAsia="宋体" w:cs="宋体"/>
          <w:color w:val="000000"/>
          <w:szCs w:val="21"/>
          <w:highlight w:val="none"/>
        </w:rPr>
      </w:r>
      <w:r/>
    </w:p>
    <w:p>
      <w:pPr>
        <w:pStyle w:val="796"/>
        <w:ind w:firstLine="25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日期：</w:t>
      </w:r>
      <w:r>
        <w:rPr>
          <w:rFonts w:hint="eastAsia" w:ascii="宋体" w:hAnsi="宋体" w:eastAsia="宋体" w:cs="宋体"/>
          <w:color w:val="000000"/>
          <w:szCs w:val="21"/>
          <w:highlight w:val="none"/>
          <w:lang w:eastAsia="zh-CN"/>
        </w:rPr>
        <w:t xml:space="preserve">2025</w:t>
      </w:r>
      <w:r>
        <w:rPr>
          <w:rFonts w:hint="eastAsia" w:ascii="宋体" w:hAnsi="宋体" w:eastAsia="宋体" w:cs="宋体"/>
          <w:color w:val="000000"/>
          <w:szCs w:val="21"/>
          <w:highlight w:val="none"/>
          <w:lang w:val="zh-CN"/>
        </w:rPr>
        <w:t xml:space="preserve">年     月     日</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格式</w:t>
      </w:r>
      <w:r>
        <w:rPr>
          <w:rFonts w:hint="eastAsia" w:ascii="宋体" w:hAnsi="宋体" w:eastAsia="宋体" w:cs="宋体"/>
          <w:b/>
          <w:bCs/>
          <w:color w:val="000000"/>
          <w:szCs w:val="21"/>
          <w:highlight w:val="none"/>
          <w:lang w:val="zh-CN"/>
        </w:rPr>
        <w:t xml:space="preserve">4：谈判报价明细分析表</w:t>
      </w:r>
      <w:r>
        <w:rPr>
          <w:rFonts w:hint="eastAsia" w:ascii="宋体" w:hAnsi="宋体" w:eastAsia="宋体" w:cs="宋体"/>
          <w:b/>
          <w:bCs/>
          <w:color w:val="000000"/>
          <w:szCs w:val="21"/>
          <w:highlight w:val="none"/>
          <w:lang w:val="zh-CN"/>
        </w:rPr>
      </w:r>
      <w:r/>
    </w:p>
    <w:p>
      <w:pPr>
        <w:pStyle w:val="796"/>
        <w:ind w:firstLine="3196"/>
        <w:spacing w:line="420" w:lineRule="exact"/>
        <w:rPr>
          <w:rFonts w:hint="eastAsia" w:ascii="宋体" w:hAnsi="宋体" w:eastAsia="宋体" w:cs="宋体"/>
          <w:b/>
          <w:color w:val="000000"/>
          <w:sz w:val="32"/>
          <w:szCs w:val="32"/>
          <w:highlight w:val="none"/>
          <w:lang w:val="zh-CN"/>
        </w:rPr>
      </w:pPr>
      <w:r>
        <w:rPr>
          <w:rFonts w:hint="eastAsia" w:ascii="宋体" w:hAnsi="宋体" w:eastAsia="宋体" w:cs="宋体"/>
          <w:b/>
          <w:color w:val="000000"/>
          <w:sz w:val="32"/>
          <w:szCs w:val="32"/>
          <w:highlight w:val="none"/>
          <w:lang w:val="zh-CN"/>
        </w:rPr>
        <w:t xml:space="preserve">谈判报价明细分析表</w:t>
      </w:r>
      <w:r>
        <w:rPr>
          <w:rFonts w:hint="eastAsia" w:ascii="宋体" w:hAnsi="宋体" w:eastAsia="宋体" w:cs="宋体"/>
          <w:b/>
          <w:color w:val="000000"/>
          <w:sz w:val="32"/>
          <w:szCs w:val="32"/>
          <w:highlight w:val="none"/>
          <w:lang w:val="zh-CN"/>
        </w:rPr>
      </w:r>
      <w:r/>
    </w:p>
    <w:p>
      <w:pPr>
        <w:pStyle w:val="796"/>
        <w:ind w:firstLine="21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ind w:firstLine="21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招标编号：                              单位：元</w:t>
      </w:r>
      <w:r>
        <w:rPr>
          <w:rFonts w:hint="eastAsia" w:ascii="宋体" w:hAnsi="宋体" w:eastAsia="宋体" w:cs="宋体"/>
          <w:color w:val="000000"/>
          <w:szCs w:val="21"/>
          <w:highlight w:val="none"/>
          <w:lang w:val="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trHeight w:val="600"/>
        </w:trPr>
        <w:tc>
          <w:tcPr>
            <w:tcW w:w="1241" w:type="dxa"/>
            <w:vAlign w:val="top"/>
            <w:textDirection w:val="lrTb"/>
            <w:noWrap/>
          </w:tcPr>
          <w:p>
            <w:pPr>
              <w:pStyle w:val="796"/>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rPr>
            </w:r>
            <w:r/>
          </w:p>
        </w:tc>
        <w:tc>
          <w:tcPr>
            <w:tcW w:w="1657" w:type="dxa"/>
            <w:vAlign w:val="center"/>
            <w:textDirection w:val="lrTb"/>
            <w:noWrap/>
          </w:tcPr>
          <w:p>
            <w:pPr>
              <w:pStyle w:val="796"/>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标的物名称</w:t>
            </w:r>
            <w:r>
              <w:rPr>
                <w:rFonts w:hint="eastAsia" w:ascii="宋体" w:hAnsi="宋体" w:eastAsia="宋体" w:cs="宋体"/>
                <w:color w:val="000000"/>
                <w:szCs w:val="21"/>
                <w:highlight w:val="none"/>
              </w:rPr>
            </w:r>
            <w:r/>
          </w:p>
        </w:tc>
        <w:tc>
          <w:tcPr>
            <w:tcW w:w="1093" w:type="dxa"/>
            <w:vAlign w:val="center"/>
            <w:textDirection w:val="lrTb"/>
            <w:noWrap/>
          </w:tcPr>
          <w:p>
            <w:pPr>
              <w:pStyle w:val="796"/>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数量</w:t>
            </w:r>
            <w:r>
              <w:rPr>
                <w:rFonts w:hint="eastAsia" w:ascii="宋体" w:hAnsi="宋体" w:eastAsia="宋体" w:cs="宋体"/>
                <w:color w:val="000000"/>
                <w:szCs w:val="21"/>
                <w:highlight w:val="none"/>
              </w:rPr>
            </w:r>
            <w:r/>
          </w:p>
        </w:tc>
        <w:tc>
          <w:tcPr>
            <w:tcW w:w="1417" w:type="dxa"/>
            <w:vAlign w:val="center"/>
            <w:textDirection w:val="lrTb"/>
            <w:noWrap/>
          </w:tcPr>
          <w:p>
            <w:pPr>
              <w:pStyle w:val="796"/>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tc>
        <w:tc>
          <w:tcPr>
            <w:tcW w:w="3230" w:type="dxa"/>
            <w:vAlign w:val="center"/>
            <w:textDirection w:val="lrTb"/>
            <w:noWrap/>
          </w:tcPr>
          <w:p>
            <w:pPr>
              <w:pStyle w:val="796"/>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总价</w:t>
            </w:r>
            <w:r>
              <w:rPr>
                <w:rFonts w:hint="eastAsia" w:ascii="宋体" w:hAnsi="宋体" w:eastAsia="宋体" w:cs="宋体"/>
                <w:color w:val="000000"/>
                <w:szCs w:val="21"/>
                <w:highlight w:val="none"/>
              </w:rPr>
            </w:r>
            <w:r/>
          </w:p>
        </w:tc>
      </w:tr>
      <w:tr>
        <w:trPr/>
        <w:tc>
          <w:tcPr>
            <w:tcW w:w="1241"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65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3"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30"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241"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3"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30"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241"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3"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30"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241"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3"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30"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241"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3"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30" w:type="dxa"/>
            <w:vAlign w:val="top"/>
            <w:textDirection w:val="lrTb"/>
            <w:noWrap/>
          </w:tcPr>
          <w:p>
            <w:pPr>
              <w:pStyle w:val="79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51"/>
        </w:trPr>
        <w:tc>
          <w:tcPr>
            <w:tcW w:w="1241" w:type="dxa"/>
            <w:vAlign w:val="center"/>
            <w:textDirection w:val="lrTb"/>
            <w:noWrap/>
          </w:tcPr>
          <w:p>
            <w:pPr>
              <w:pStyle w:val="796"/>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4"/>
            <w:tcW w:w="7397" w:type="dxa"/>
            <w:vAlign w:val="center"/>
            <w:textDirection w:val="lrTb"/>
            <w:noWrap/>
          </w:tcPr>
          <w:p>
            <w:pPr>
              <w:pStyle w:val="796"/>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金额大写                    元</w:t>
            </w:r>
            <w:r>
              <w:rPr>
                <w:rFonts w:hint="eastAsia" w:ascii="宋体" w:hAnsi="宋体" w:eastAsia="宋体" w:cs="宋体"/>
                <w:color w:val="000000"/>
                <w:szCs w:val="21"/>
                <w:highlight w:val="none"/>
              </w:rPr>
            </w:r>
            <w:r/>
          </w:p>
        </w:tc>
      </w:tr>
    </w:tbl>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投标人：（公章）</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法定代表人或授权委托人：（签字或签章）</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rPr>
        <w:t xml:space="preserve">日期：         年         月       日</w:t>
      </w:r>
      <w:r>
        <w:rPr>
          <w:rFonts w:hint="eastAsia" w:ascii="宋体" w:hAnsi="宋体" w:eastAsia="宋体" w:cs="宋体"/>
          <w:b/>
          <w:bCs/>
          <w:color w:val="000000"/>
          <w:szCs w:val="21"/>
          <w:highlight w:val="none"/>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r>
      <w:r/>
    </w:p>
    <w:p>
      <w:pPr>
        <w:pStyle w:val="796"/>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96"/>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96"/>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96"/>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826"/>
        <w:rPr>
          <w:rFonts w:hint="eastAsia" w:ascii="宋体" w:hAnsi="宋体" w:eastAsia="宋体" w:cs="宋体"/>
          <w:b/>
          <w:bCs/>
          <w:color w:val="000000"/>
          <w:sz w:val="21"/>
          <w:szCs w:val="21"/>
          <w:highlight w:val="none"/>
        </w:rPr>
      </w:pPr>
      <w:r/>
      <w:bookmarkStart w:id="9" w:name="_Toc18106"/>
      <w:r>
        <w:rPr>
          <w:rFonts w:hint="eastAsia" w:ascii="宋体" w:hAnsi="宋体" w:eastAsia="宋体" w:cs="宋体"/>
          <w:b/>
          <w:bCs/>
          <w:color w:val="000000"/>
          <w:sz w:val="21"/>
          <w:szCs w:val="21"/>
          <w:highlight w:val="none"/>
        </w:rPr>
      </w:r>
      <w:r/>
    </w:p>
    <w:p>
      <w:pPr>
        <w:pStyle w:val="82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格式5：</w:t>
      </w:r>
      <w:bookmarkEnd w:id="9"/>
      <w:r>
        <w:rPr>
          <w:rFonts w:hint="eastAsia" w:ascii="宋体" w:hAnsi="宋体" w:eastAsia="宋体" w:cs="宋体"/>
          <w:b/>
          <w:bCs/>
          <w:color w:val="000000"/>
          <w:sz w:val="21"/>
          <w:szCs w:val="21"/>
          <w:highlight w:val="none"/>
        </w:rPr>
        <w:t xml:space="preserve">技术参数</w:t>
      </w:r>
      <w:r>
        <w:rPr>
          <w:rFonts w:hint="eastAsia" w:ascii="宋体" w:hAnsi="宋体" w:eastAsia="宋体" w:cs="宋体"/>
          <w:b/>
          <w:bCs/>
          <w:color w:val="000000"/>
          <w:sz w:val="21"/>
          <w:szCs w:val="21"/>
          <w:highlight w:val="none"/>
          <w:lang w:val="en-US" w:eastAsia="zh-CN"/>
        </w:rPr>
        <w:t xml:space="preserve">对照</w:t>
      </w:r>
      <w:r>
        <w:rPr>
          <w:rFonts w:hint="eastAsia" w:ascii="宋体" w:hAnsi="宋体" w:eastAsia="宋体" w:cs="宋体"/>
          <w:b/>
          <w:bCs/>
          <w:color w:val="000000"/>
          <w:sz w:val="21"/>
          <w:szCs w:val="21"/>
          <w:highlight w:val="none"/>
        </w:rPr>
        <w:t xml:space="preserve">表</w:t>
      </w:r>
      <w:r>
        <w:rPr>
          <w:rFonts w:hint="eastAsia" w:ascii="宋体" w:hAnsi="宋体" w:eastAsia="宋体" w:cs="宋体"/>
          <w:b/>
          <w:bCs/>
          <w:color w:val="000000"/>
          <w:sz w:val="21"/>
          <w:szCs w:val="21"/>
          <w:highlight w:val="none"/>
        </w:rPr>
      </w:r>
      <w:r/>
    </w:p>
    <w:p>
      <w:pPr>
        <w:pStyle w:val="796"/>
        <w:jc w:val="center"/>
        <w:spacing w:before="120" w:after="360" w:line="360" w:lineRule="auto"/>
        <w:rPr>
          <w:rFonts w:hint="eastAsia" w:ascii="宋体" w:hAnsi="宋体" w:eastAsia="宋体" w:cs="宋体"/>
          <w:b/>
          <w:bCs/>
          <w:color w:val="000000"/>
          <w:spacing w:val="20"/>
          <w:szCs w:val="21"/>
          <w:highlight w:val="none"/>
        </w:rPr>
      </w:pPr>
      <w:r>
        <w:rPr>
          <w:rFonts w:hint="eastAsia" w:ascii="宋体" w:hAnsi="宋体" w:eastAsia="宋体" w:cs="宋体"/>
          <w:b/>
          <w:bCs/>
          <w:color w:val="000000"/>
          <w:spacing w:val="20"/>
          <w:szCs w:val="21"/>
          <w:highlight w:val="none"/>
        </w:rPr>
        <w:t xml:space="preserve">技术参数</w:t>
      </w:r>
      <w:r>
        <w:rPr>
          <w:rFonts w:hint="eastAsia" w:ascii="宋体" w:hAnsi="宋体" w:eastAsia="宋体" w:cs="宋体"/>
          <w:b/>
          <w:bCs/>
          <w:color w:val="000000"/>
          <w:spacing w:val="20"/>
          <w:szCs w:val="21"/>
          <w:highlight w:val="none"/>
          <w:lang w:val="en-US" w:eastAsia="zh-CN"/>
        </w:rPr>
        <w:t xml:space="preserve">对照</w:t>
      </w:r>
      <w:r>
        <w:rPr>
          <w:rFonts w:hint="eastAsia" w:ascii="宋体" w:hAnsi="宋体" w:eastAsia="宋体" w:cs="宋体"/>
          <w:b/>
          <w:bCs/>
          <w:color w:val="000000"/>
          <w:spacing w:val="20"/>
          <w:szCs w:val="21"/>
          <w:highlight w:val="none"/>
        </w:rPr>
        <w:t xml:space="preserve">表</w:t>
      </w:r>
      <w:r>
        <w:rPr>
          <w:rFonts w:hint="eastAsia" w:ascii="宋体" w:hAnsi="宋体" w:eastAsia="宋体" w:cs="宋体"/>
          <w:b/>
          <w:bCs/>
          <w:color w:val="000000"/>
          <w:spacing w:val="20"/>
          <w:szCs w:val="21"/>
          <w:highlight w:val="none"/>
        </w:rPr>
      </w:r>
      <w:r/>
    </w:p>
    <w:p>
      <w:pPr>
        <w:pStyle w:val="796"/>
        <w:spacing w:line="360" w:lineRule="auto"/>
        <w:rPr>
          <w:rFonts w:hint="eastAsia" w:ascii="宋体" w:hAnsi="宋体" w:eastAsia="宋体" w:cs="宋体"/>
          <w:color w:val="000000"/>
          <w:spacing w:val="20"/>
          <w:szCs w:val="21"/>
          <w:highlight w:val="none"/>
        </w:rPr>
      </w:pP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采购编号∶</w:t>
      </w:r>
      <w:r>
        <w:rPr>
          <w:rFonts w:hint="eastAsia" w:ascii="宋体" w:hAnsi="宋体" w:eastAsia="宋体" w:cs="宋体"/>
          <w:color w:val="000000"/>
          <w:spacing w:val="20"/>
          <w:szCs w:val="21"/>
          <w:highlight w:val="none"/>
        </w:rPr>
      </w:r>
      <w:r/>
    </w:p>
    <w:tbl>
      <w:tblPr>
        <w:tblW w:w="10947"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trPr>
        <w:tc>
          <w:tcPr>
            <w:tcW w:w="892" w:type="dxa"/>
            <w:vAlign w:val="center"/>
            <w:textDirection w:val="lrTb"/>
            <w:noWrap/>
          </w:tcPr>
          <w:p>
            <w:pPr>
              <w:pStyle w:val="101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51" w:type="dxa"/>
            <w:vAlign w:val="center"/>
            <w:textDirection w:val="lrTb"/>
            <w:noWrap/>
          </w:tcPr>
          <w:p>
            <w:pPr>
              <w:pStyle w:val="101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标的物名称</w:t>
            </w:r>
            <w:r>
              <w:rPr>
                <w:rFonts w:hint="eastAsia" w:ascii="宋体" w:hAnsi="宋体" w:eastAsia="宋体" w:cs="宋体"/>
                <w:color w:val="000000"/>
                <w:sz w:val="21"/>
                <w:szCs w:val="21"/>
                <w:highlight w:val="none"/>
              </w:rPr>
            </w:r>
            <w:r/>
          </w:p>
        </w:tc>
        <w:tc>
          <w:tcPr>
            <w:tcW w:w="1230" w:type="dxa"/>
            <w:vAlign w:val="center"/>
            <w:textDirection w:val="lrTb"/>
            <w:noWrap/>
          </w:tcPr>
          <w:p>
            <w:pPr>
              <w:pStyle w:val="101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1125" w:type="dxa"/>
            <w:vAlign w:val="center"/>
            <w:textDirection w:val="lrTb"/>
            <w:noWrap/>
          </w:tcPr>
          <w:p>
            <w:pPr>
              <w:pStyle w:val="101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rPr>
                <w:rFonts w:hint="eastAsia" w:ascii="宋体" w:hAnsi="宋体" w:eastAsia="宋体" w:cs="宋体"/>
                <w:color w:val="000000"/>
                <w:sz w:val="21"/>
                <w:szCs w:val="21"/>
                <w:highlight w:val="none"/>
              </w:rPr>
            </w:r>
            <w:r/>
          </w:p>
        </w:tc>
        <w:tc>
          <w:tcPr>
            <w:tcW w:w="1140" w:type="dxa"/>
            <w:vAlign w:val="center"/>
            <w:textDirection w:val="lrTb"/>
            <w:noWrap/>
          </w:tcPr>
          <w:p>
            <w:pPr>
              <w:pStyle w:val="101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370" w:type="dxa"/>
            <w:vAlign w:val="center"/>
            <w:textDirection w:val="lrTb"/>
            <w:noWrap/>
          </w:tcPr>
          <w:p>
            <w:pPr>
              <w:pStyle w:val="796"/>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招标技术要求</w:t>
            </w:r>
            <w:r>
              <w:rPr>
                <w:rFonts w:hint="eastAsia" w:ascii="宋体" w:hAnsi="宋体" w:eastAsia="宋体" w:cs="宋体"/>
                <w:color w:val="000000"/>
                <w:szCs w:val="21"/>
                <w:highlight w:val="none"/>
              </w:rPr>
            </w:r>
            <w:r/>
          </w:p>
        </w:tc>
        <w:tc>
          <w:tcPr>
            <w:tcW w:w="1639" w:type="dxa"/>
            <w:vAlign w:val="center"/>
            <w:textDirection w:val="lrTb"/>
            <w:noWrap/>
          </w:tcPr>
          <w:p>
            <w:pPr>
              <w:pStyle w:val="796"/>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投标技术指标</w:t>
            </w:r>
            <w:r>
              <w:rPr>
                <w:rFonts w:hint="eastAsia" w:ascii="宋体" w:hAnsi="宋体" w:eastAsia="宋体" w:cs="宋体"/>
                <w:color w:val="000000"/>
                <w:szCs w:val="21"/>
                <w:highlight w:val="none"/>
              </w:rPr>
            </w:r>
            <w:r/>
          </w:p>
        </w:tc>
        <w:tc>
          <w:tcPr>
            <w:tcW w:w="1200" w:type="dxa"/>
            <w:vAlign w:val="center"/>
            <w:textDirection w:val="lrTb"/>
            <w:noWrap/>
          </w:tcPr>
          <w:p>
            <w:pPr>
              <w:pStyle w:val="101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tc>
      </w:tr>
      <w:tr>
        <w:trPr>
          <w:cantSplit/>
          <w:trHeight w:val="386"/>
        </w:trPr>
        <w:tc>
          <w:tcPr>
            <w:tcW w:w="892"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351"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3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25"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4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7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639"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0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Pr>
        <w:tc>
          <w:tcPr>
            <w:tcW w:w="892"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351"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3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25"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4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7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639"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0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Pr>
        <w:tc>
          <w:tcPr>
            <w:tcW w:w="892"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351"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3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25"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4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7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639"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0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Pr>
        <w:tc>
          <w:tcPr>
            <w:tcW w:w="892"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351"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3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25"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4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7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639"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0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Pr>
        <w:tc>
          <w:tcPr>
            <w:tcW w:w="892"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351"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3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25"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4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7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639"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0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Pr>
        <w:tc>
          <w:tcPr>
            <w:tcW w:w="892"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351"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3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25"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4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7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639"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00" w:type="dxa"/>
            <w:vAlign w:val="top"/>
            <w:textDirection w:val="lrTb"/>
            <w:noWrap/>
          </w:tcPr>
          <w:p>
            <w:pPr>
              <w:pStyle w:val="101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796"/>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响应单位：（单位公章）</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法定代表人/负责人或</w:t>
      </w:r>
      <w:r>
        <w:rPr>
          <w:rFonts w:hint="eastAsia" w:ascii="宋体" w:hAnsi="宋体" w:eastAsia="宋体" w:cs="宋体"/>
          <w:color w:val="000000"/>
          <w:szCs w:val="21"/>
          <w:highlight w:val="none"/>
        </w:rPr>
        <w:t xml:space="preserve">代理</w:t>
      </w:r>
      <w:r>
        <w:rPr>
          <w:rFonts w:hint="eastAsia" w:ascii="宋体" w:hAnsi="宋体" w:eastAsia="宋体" w:cs="宋体"/>
          <w:color w:val="000000"/>
          <w:szCs w:val="21"/>
          <w:highlight w:val="none"/>
          <w:lang w:val="zh-CN"/>
        </w:rPr>
        <w:t xml:space="preserve">人：（签字或签章）               </w:t>
      </w:r>
      <w:r>
        <w:rPr>
          <w:rFonts w:hint="eastAsia" w:ascii="宋体" w:hAnsi="宋体" w:eastAsia="宋体" w:cs="宋体"/>
          <w:color w:val="000000"/>
          <w:szCs w:val="21"/>
          <w:highlight w:val="none"/>
          <w:lang w:val="zh-CN"/>
        </w:rPr>
      </w:r>
      <w:r/>
    </w:p>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日期：   年</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注：</w:t>
      </w:r>
      <w:r>
        <w:rPr>
          <w:rFonts w:hint="eastAsia" w:ascii="宋体" w:hAnsi="宋体" w:eastAsia="宋体" w:cs="宋体"/>
          <w:color w:val="000000"/>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2.若事项较多，响应单位可根据响应内容的实际情况另纸说明。 </w:t>
      </w:r>
      <w:r>
        <w:rPr>
          <w:rFonts w:hint="eastAsia" w:ascii="宋体" w:hAnsi="宋体" w:eastAsia="宋体" w:cs="宋体"/>
          <w:color w:val="000000"/>
          <w:szCs w:val="21"/>
          <w:highlight w:val="none"/>
        </w:rPr>
      </w:r>
      <w:r/>
    </w:p>
    <w:p>
      <w:pPr>
        <w:pStyle w:val="811"/>
        <w:ind w:firstLine="0"/>
        <w:jc w:val="both"/>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格式</w:t>
      </w: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zh-CN"/>
        </w:rPr>
        <w:t xml:space="preserve">、商务条款偏离表</w:t>
      </w:r>
      <w:r>
        <w:rPr>
          <w:rFonts w:hint="eastAsia" w:ascii="宋体" w:hAnsi="宋体" w:eastAsia="宋体" w:cs="宋体"/>
          <w:b/>
          <w:bCs/>
          <w:color w:val="000000"/>
          <w:sz w:val="21"/>
          <w:szCs w:val="21"/>
          <w:highlight w:val="none"/>
          <w:lang w:val="zh-CN"/>
        </w:rPr>
      </w:r>
      <w:r/>
    </w:p>
    <w:p>
      <w:pPr>
        <w:pStyle w:val="811"/>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center"/>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商务条款偏离表</w:t>
      </w:r>
      <w:r>
        <w:rPr>
          <w:rFonts w:hint="eastAsia" w:ascii="宋体" w:hAnsi="宋体" w:eastAsia="宋体" w:cs="宋体"/>
          <w:b/>
          <w:color w:val="000000"/>
          <w:szCs w:val="21"/>
          <w:highlight w:val="none"/>
          <w:lang w:val="zh-CN"/>
        </w:rPr>
      </w:r>
      <w:r/>
    </w:p>
    <w:p>
      <w:pPr>
        <w:pStyle w:val="811"/>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796"/>
              <w:jc w:val="center"/>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序号</w:t>
            </w:r>
            <w:r>
              <w:rPr>
                <w:rFonts w:hint="eastAsia" w:ascii="宋体" w:hAnsi="宋体" w:eastAsia="宋体" w:cs="宋体"/>
                <w:b/>
                <w:bCs/>
                <w:color w:val="000000"/>
                <w:szCs w:val="21"/>
                <w:highlight w:val="none"/>
                <w:lang w:val="zh-CN"/>
              </w:rPr>
            </w:r>
            <w:r/>
          </w:p>
        </w:tc>
        <w:tc>
          <w:tcPr>
            <w:tcW w:w="1920" w:type="dxa"/>
            <w:vAlign w:val="top"/>
            <w:textDirection w:val="lrTb"/>
            <w:noWrap/>
          </w:tcPr>
          <w:p>
            <w:pPr>
              <w:pStyle w:val="796"/>
              <w:jc w:val="center"/>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名称</w:t>
            </w:r>
            <w:r>
              <w:rPr>
                <w:rFonts w:hint="eastAsia" w:ascii="宋体" w:hAnsi="宋体" w:eastAsia="宋体" w:cs="宋体"/>
                <w:b/>
                <w:bCs/>
                <w:color w:val="000000"/>
                <w:szCs w:val="21"/>
                <w:highlight w:val="none"/>
                <w:lang w:val="zh-CN"/>
              </w:rPr>
            </w:r>
            <w:r/>
          </w:p>
        </w:tc>
        <w:tc>
          <w:tcPr>
            <w:tcW w:w="2400" w:type="dxa"/>
            <w:vAlign w:val="top"/>
            <w:textDirection w:val="lrTb"/>
            <w:noWrap/>
          </w:tcPr>
          <w:p>
            <w:pPr>
              <w:pStyle w:val="796"/>
              <w:jc w:val="center"/>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招标文件的商务条款</w:t>
            </w:r>
            <w:r>
              <w:rPr>
                <w:rFonts w:hint="eastAsia" w:ascii="宋体" w:hAnsi="宋体" w:eastAsia="宋体" w:cs="宋体"/>
                <w:b/>
                <w:bCs/>
                <w:color w:val="000000"/>
                <w:szCs w:val="21"/>
                <w:highlight w:val="none"/>
                <w:lang w:val="zh-CN"/>
              </w:rPr>
            </w:r>
            <w:r/>
          </w:p>
        </w:tc>
        <w:tc>
          <w:tcPr>
            <w:tcW w:w="2400" w:type="dxa"/>
            <w:vAlign w:val="top"/>
            <w:textDirection w:val="lrTb"/>
            <w:noWrap/>
          </w:tcPr>
          <w:p>
            <w:pPr>
              <w:pStyle w:val="796"/>
              <w:jc w:val="center"/>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投标文件的商务条款</w:t>
            </w:r>
            <w:r>
              <w:rPr>
                <w:rFonts w:hint="eastAsia" w:ascii="宋体" w:hAnsi="宋体" w:eastAsia="宋体" w:cs="宋体"/>
                <w:b/>
                <w:bCs/>
                <w:color w:val="000000"/>
                <w:szCs w:val="21"/>
                <w:highlight w:val="none"/>
                <w:lang w:val="zh-CN"/>
              </w:rPr>
            </w:r>
            <w:r/>
          </w:p>
        </w:tc>
        <w:tc>
          <w:tcPr>
            <w:tcW w:w="1097" w:type="dxa"/>
            <w:vAlign w:val="top"/>
            <w:textDirection w:val="lrTb"/>
            <w:noWrap/>
          </w:tcPr>
          <w:p>
            <w:pPr>
              <w:pStyle w:val="796"/>
              <w:jc w:val="center"/>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说明</w:t>
            </w:r>
            <w:r>
              <w:rPr>
                <w:rFonts w:hint="eastAsia" w:ascii="宋体" w:hAnsi="宋体" w:eastAsia="宋体" w:cs="宋体"/>
                <w:b/>
                <w:bCs/>
                <w:color w:val="000000"/>
                <w:szCs w:val="21"/>
                <w:highlight w:val="none"/>
                <w:lang w:val="zh-CN"/>
              </w:rPr>
            </w:r>
            <w:r/>
          </w:p>
        </w:tc>
      </w:tr>
      <w:tr>
        <w:trPr/>
        <w:tc>
          <w:tcPr>
            <w:tcW w:w="708" w:type="dxa"/>
            <w:vAlign w:val="center"/>
            <w:textDirection w:val="lrTb"/>
            <w:noWrap/>
          </w:tcPr>
          <w:p>
            <w:pPr>
              <w:pStyle w:val="79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920" w:type="dxa"/>
            <w:vAlign w:val="center"/>
            <w:textDirection w:val="lrTb"/>
            <w:noWrap/>
          </w:tcPr>
          <w:p>
            <w:pPr>
              <w:pStyle w:val="79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交货要求</w:t>
            </w: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8" w:type="dxa"/>
            <w:vAlign w:val="center"/>
            <w:textDirection w:val="lrTb"/>
            <w:noWrap/>
          </w:tcPr>
          <w:p>
            <w:pPr>
              <w:pStyle w:val="79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920" w:type="dxa"/>
            <w:vAlign w:val="center"/>
            <w:textDirection w:val="lrTb"/>
            <w:noWrap/>
          </w:tcPr>
          <w:p>
            <w:pPr>
              <w:pStyle w:val="79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8" w:type="dxa"/>
            <w:vAlign w:val="center"/>
            <w:textDirection w:val="lrTb"/>
            <w:noWrap/>
          </w:tcPr>
          <w:p>
            <w:pPr>
              <w:pStyle w:val="79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920" w:type="dxa"/>
            <w:vAlign w:val="center"/>
            <w:textDirection w:val="lrTb"/>
            <w:noWrap/>
          </w:tcPr>
          <w:p>
            <w:pPr>
              <w:pStyle w:val="79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合同主要条款</w:t>
            </w: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8"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2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8"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2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8"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2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8"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2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8"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2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8"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2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0"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tcPr>
          <w:p>
            <w:pPr>
              <w:pStyle w:val="796"/>
              <w:spacing w:before="240" w:after="24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96"/>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投标人：（公章）</w:t>
      </w:r>
      <w:r>
        <w:rPr>
          <w:rFonts w:hint="eastAsia" w:ascii="宋体" w:hAnsi="宋体" w:eastAsia="宋体" w:cs="宋体"/>
          <w:color w:val="000000"/>
          <w:szCs w:val="21"/>
          <w:highlight w:val="none"/>
          <w:lang w:val="zh-CN"/>
        </w:rPr>
      </w:r>
      <w:r/>
    </w:p>
    <w:p>
      <w:pPr>
        <w:pStyle w:val="796"/>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法定代表人或代理人：（签字或盖章）</w:t>
      </w:r>
      <w:r>
        <w:rPr>
          <w:rFonts w:hint="eastAsia" w:ascii="宋体" w:hAnsi="宋体" w:eastAsia="宋体" w:cs="宋体"/>
          <w:color w:val="000000"/>
          <w:szCs w:val="21"/>
          <w:highlight w:val="none"/>
          <w:lang w:val="zh-CN"/>
        </w:rPr>
      </w:r>
      <w:r/>
    </w:p>
    <w:p>
      <w:pPr>
        <w:pStyle w:val="796"/>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         年         月       日</w:t>
      </w:r>
      <w:r>
        <w:rPr>
          <w:rFonts w:hint="eastAsia" w:ascii="宋体" w:hAnsi="宋体" w:eastAsia="宋体" w:cs="宋体"/>
          <w:color w:val="000000"/>
          <w:szCs w:val="21"/>
          <w:highlight w:val="none"/>
          <w:lang w:val="zh-CN"/>
        </w:rPr>
      </w:r>
      <w:r/>
    </w:p>
    <w:p>
      <w:pPr>
        <w:pStyle w:val="79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说明：</w:t>
      </w:r>
      <w:r>
        <w:rPr>
          <w:rFonts w:hint="eastAsia" w:ascii="宋体" w:hAnsi="宋体" w:eastAsia="宋体" w:cs="宋体"/>
          <w:b/>
          <w:bCs/>
          <w:color w:val="000000"/>
          <w:szCs w:val="21"/>
          <w:highlight w:val="none"/>
        </w:rPr>
      </w:r>
      <w:r/>
    </w:p>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1、商务条款内容主要是针对招标文件有关的付款条件、服务期、合同主要条款等内容。</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2、无偏离应在本表“投标文件响应情况”栏注明“无商务条款偏离”的字样。</w:t>
      </w: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zh-CN"/>
        </w:rPr>
        <w:br w:type="page" w:clear="all"/>
      </w:r>
      <w:r>
        <w:rPr>
          <w:rFonts w:hint="eastAsia" w:ascii="宋体" w:hAnsi="宋体" w:eastAsia="宋体" w:cs="宋体"/>
          <w:b/>
          <w:bCs/>
          <w:color w:val="000000"/>
          <w:szCs w:val="21"/>
          <w:highlight w:val="none"/>
        </w:rPr>
        <w:t xml:space="preserve">格式7：售后服务方案</w:t>
      </w:r>
      <w:r>
        <w:rPr>
          <w:rFonts w:hint="eastAsia" w:ascii="宋体" w:hAnsi="宋体" w:eastAsia="宋体" w:cs="宋体"/>
          <w:b/>
          <w:bCs/>
          <w:color w:val="000000"/>
          <w:szCs w:val="21"/>
          <w:highlight w:val="none"/>
        </w:rPr>
      </w:r>
      <w:r/>
    </w:p>
    <w:p>
      <w:pPr>
        <w:pStyle w:val="796"/>
        <w:jc w:val="center"/>
        <w:spacing w:line="440" w:lineRule="exact"/>
        <w:tabs>
          <w:tab w:val="left" w:pos="1320" w:leader="none"/>
        </w:tabs>
        <w:rPr>
          <w:rFonts w:hint="eastAsia" w:ascii="宋体" w:hAnsi="宋体" w:eastAsia="宋体" w:cs="宋体"/>
          <w:b/>
          <w:color w:val="000000"/>
          <w:szCs w:val="21"/>
          <w:highlight w:val="none"/>
        </w:rPr>
      </w:pPr>
      <w:r/>
      <w:bookmarkStart w:id="10" w:name="gpcItem_pack_1_code_7"/>
      <w:r>
        <w:rPr>
          <w:rFonts w:hint="eastAsia" w:ascii="宋体" w:hAnsi="宋体" w:eastAsia="宋体" w:cs="宋体"/>
          <w:b/>
          <w:color w:val="000000"/>
          <w:szCs w:val="21"/>
          <w:highlight w:val="none"/>
        </w:rPr>
        <w:t xml:space="preserve">售后服务方案</w:t>
      </w:r>
      <w:bookmarkEnd w:id="10"/>
      <w:r>
        <w:rPr>
          <w:rFonts w:hint="eastAsia" w:ascii="宋体" w:hAnsi="宋体" w:eastAsia="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trHeight w:val="1676"/>
        </w:trPr>
        <w:tc>
          <w:tcPr>
            <w:tcW w:w="8616" w:type="dxa"/>
            <w:vAlign w:val="top"/>
            <w:textDirection w:val="lrTb"/>
            <w:noWrap/>
          </w:tcPr>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提示：</w:t>
            </w:r>
            <w:r>
              <w:rPr>
                <w:rFonts w:hint="eastAsia" w:ascii="宋体" w:hAnsi="宋体" w:eastAsia="宋体" w:cs="宋体"/>
                <w:color w:val="000000"/>
                <w:szCs w:val="21"/>
                <w:highlight w:val="none"/>
              </w:rPr>
            </w:r>
            <w:r/>
          </w:p>
          <w:p>
            <w:pPr>
              <w:pStyle w:val="79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1、投标人应针对本次招标项目特点编写公司中标后的管理服务方案、工作计划等。</w:t>
            </w:r>
            <w:r>
              <w:rPr>
                <w:rFonts w:hint="eastAsia" w:ascii="宋体" w:hAnsi="宋体" w:eastAsia="宋体" w:cs="宋体"/>
                <w:color w:val="000000"/>
                <w:szCs w:val="21"/>
                <w:highlight w:val="none"/>
              </w:rPr>
            </w:r>
            <w:r/>
          </w:p>
          <w:p>
            <w:pPr>
              <w:pStyle w:val="79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2、投标人可根据自身情况编写，本页不够可另加页附后。</w:t>
            </w:r>
            <w:r>
              <w:rPr>
                <w:rFonts w:hint="eastAsia" w:ascii="宋体" w:hAnsi="宋体" w:eastAsia="宋体" w:cs="宋体"/>
                <w:color w:val="000000"/>
                <w:szCs w:val="21"/>
                <w:highlight w:val="none"/>
              </w:rPr>
            </w:r>
            <w:r/>
          </w:p>
        </w:tc>
      </w:tr>
      <w:tr>
        <w:trPr>
          <w:trHeight w:val="7214"/>
        </w:trPr>
        <w:tc>
          <w:tcPr>
            <w:tcW w:w="8616" w:type="dxa"/>
            <w:vAlign w:val="top"/>
            <w:textDirection w:val="lrTb"/>
            <w:noWrap/>
          </w:tcPr>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jc w:val="center"/>
              <w:spacing w:line="440" w:lineRule="exact"/>
              <w:tabs>
                <w:tab w:val="left" w:pos="1320" w:leader="none"/>
              </w:tabs>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单位名称（盖章）：</w:t>
            </w:r>
            <w:r>
              <w:rPr>
                <w:rFonts w:hint="eastAsia" w:ascii="宋体" w:hAnsi="宋体" w:eastAsia="宋体" w:cs="宋体"/>
                <w:color w:val="000000"/>
                <w:szCs w:val="21"/>
                <w:highlight w:val="none"/>
                <w:u w:val="single"/>
              </w:rPr>
            </w:r>
            <w:r/>
          </w:p>
          <w:p>
            <w:pPr>
              <w:pStyle w:val="796"/>
              <w:ind w:firstLine="1785"/>
              <w:spacing w:line="440" w:lineRule="exact"/>
              <w:tabs>
                <w:tab w:val="left" w:pos="1320" w:leader="none"/>
              </w:tabs>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796"/>
              <w:ind w:firstLine="3255"/>
              <w:spacing w:line="440" w:lineRule="exact"/>
              <w:tabs>
                <w:tab w:val="left" w:pos="132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日期：</w:t>
            </w:r>
            <w:r>
              <w:rPr>
                <w:rFonts w:hint="eastAsia" w:ascii="宋体" w:hAnsi="宋体" w:eastAsia="宋体" w:cs="宋体"/>
                <w:bCs/>
                <w:color w:val="000000"/>
                <w:szCs w:val="21"/>
                <w:highlight w:val="none"/>
              </w:rPr>
            </w:r>
            <w:r/>
          </w:p>
          <w:p>
            <w:pPr>
              <w:pStyle w:val="796"/>
              <w:ind w:firstLine="210"/>
              <w:spacing w:line="44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格式</w:t>
      </w:r>
      <w:r>
        <w:rPr>
          <w:rFonts w:hint="eastAsia" w:ascii="宋体" w:hAnsi="宋体" w:eastAsia="宋体" w:cs="宋体"/>
          <w:b/>
          <w:bCs/>
          <w:color w:val="000000"/>
          <w:szCs w:val="21"/>
          <w:highlight w:val="none"/>
        </w:rPr>
        <w:t xml:space="preserve">8</w:t>
      </w:r>
      <w:r>
        <w:rPr>
          <w:rFonts w:hint="eastAsia" w:ascii="宋体" w:hAnsi="宋体" w:eastAsia="宋体" w:cs="宋体"/>
          <w:b/>
          <w:bCs/>
          <w:color w:val="000000"/>
          <w:szCs w:val="21"/>
          <w:highlight w:val="none"/>
          <w:lang w:val="zh-CN"/>
        </w:rPr>
        <w:t xml:space="preserve">、售后服务承诺书</w:t>
      </w:r>
      <w:r>
        <w:rPr>
          <w:rFonts w:hint="eastAsia" w:ascii="宋体" w:hAnsi="宋体" w:eastAsia="宋体" w:cs="宋体"/>
          <w:b/>
          <w:bCs/>
          <w:color w:val="000000"/>
          <w:szCs w:val="21"/>
          <w:highlight w:val="none"/>
          <w:lang w:val="zh-CN"/>
        </w:rPr>
      </w:r>
      <w:r/>
    </w:p>
    <w:p>
      <w:pPr>
        <w:pStyle w:val="796"/>
        <w:jc w:val="center"/>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96"/>
        <w:jc w:val="center"/>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售后服务承诺书</w:t>
      </w:r>
      <w:r>
        <w:rPr>
          <w:rFonts w:hint="eastAsia" w:ascii="宋体" w:hAnsi="宋体" w:eastAsia="宋体" w:cs="宋体"/>
          <w:b/>
          <w:color w:val="000000"/>
          <w:szCs w:val="21"/>
          <w:highlight w:val="none"/>
          <w:lang w:val="zh-CN"/>
        </w:rPr>
      </w:r>
      <w:r/>
    </w:p>
    <w:p>
      <w:pPr>
        <w:pStyle w:val="796"/>
        <w:jc w:val="center"/>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pStyle w:val="796"/>
              <w:jc w:val="center"/>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3060" w:type="dxa"/>
            <w:vAlign w:val="center"/>
            <w:textDirection w:val="lrTb"/>
            <w:noWrap/>
          </w:tcPr>
          <w:p>
            <w:pPr>
              <w:pStyle w:val="796"/>
              <w:jc w:val="center"/>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售后服务内容</w:t>
            </w:r>
            <w:r>
              <w:rPr>
                <w:rFonts w:hint="eastAsia" w:ascii="宋体" w:hAnsi="宋体" w:eastAsia="宋体" w:cs="宋体"/>
                <w:color w:val="000000"/>
                <w:szCs w:val="21"/>
                <w:highlight w:val="none"/>
                <w:lang w:val="zh-CN"/>
              </w:rPr>
            </w:r>
            <w:r/>
          </w:p>
        </w:tc>
        <w:tc>
          <w:tcPr>
            <w:tcW w:w="1800" w:type="dxa"/>
            <w:vAlign w:val="center"/>
            <w:textDirection w:val="lrTb"/>
            <w:noWrap/>
          </w:tcPr>
          <w:p>
            <w:pPr>
              <w:pStyle w:val="796"/>
              <w:jc w:val="center"/>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期限（时间）</w:t>
            </w:r>
            <w:r>
              <w:rPr>
                <w:rFonts w:hint="eastAsia" w:ascii="宋体" w:hAnsi="宋体" w:eastAsia="宋体" w:cs="宋体"/>
                <w:color w:val="000000"/>
                <w:szCs w:val="21"/>
                <w:highlight w:val="none"/>
                <w:lang w:val="zh-CN"/>
              </w:rPr>
            </w:r>
            <w:r/>
          </w:p>
        </w:tc>
        <w:tc>
          <w:tcPr>
            <w:tcW w:w="2616" w:type="dxa"/>
            <w:vAlign w:val="center"/>
            <w:textDirection w:val="lrTb"/>
            <w:noWrap/>
          </w:tcPr>
          <w:p>
            <w:pPr>
              <w:pStyle w:val="796"/>
              <w:jc w:val="center"/>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备注</w:t>
            </w:r>
            <w:r>
              <w:rPr>
                <w:rFonts w:hint="eastAsia" w:ascii="宋体" w:hAnsi="宋体" w:eastAsia="宋体" w:cs="宋体"/>
                <w:color w:val="000000"/>
                <w:szCs w:val="21"/>
                <w:highlight w:val="none"/>
                <w:lang w:val="zh-CN"/>
              </w:rPr>
            </w:r>
            <w:r/>
          </w:p>
        </w:tc>
      </w:tr>
      <w:tr>
        <w:trPr>
          <w:trHeight w:val="853"/>
        </w:trPr>
        <w:tc>
          <w:tcPr>
            <w:tcW w:w="828"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306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质保期</w:t>
            </w:r>
            <w:r>
              <w:rPr>
                <w:rFonts w:hint="eastAsia" w:ascii="宋体" w:hAnsi="宋体" w:eastAsia="宋体" w:cs="宋体"/>
                <w:color w:val="000000"/>
                <w:szCs w:val="21"/>
                <w:highlight w:val="none"/>
                <w:lang w:val="zh-CN"/>
              </w:rPr>
            </w:r>
            <w:r/>
          </w:p>
        </w:tc>
        <w:tc>
          <w:tcPr>
            <w:tcW w:w="180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16"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53"/>
        </w:trPr>
        <w:tc>
          <w:tcPr>
            <w:tcW w:w="828"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306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服务响应</w:t>
            </w:r>
            <w:r>
              <w:rPr>
                <w:rFonts w:hint="eastAsia" w:ascii="宋体" w:hAnsi="宋体" w:eastAsia="宋体" w:cs="宋体"/>
                <w:color w:val="000000"/>
                <w:szCs w:val="21"/>
                <w:highlight w:val="none"/>
                <w:lang w:val="zh-CN"/>
              </w:rPr>
            </w:r>
            <w:r/>
          </w:p>
        </w:tc>
        <w:tc>
          <w:tcPr>
            <w:tcW w:w="180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16"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53"/>
        </w:trPr>
        <w:tc>
          <w:tcPr>
            <w:tcW w:w="828"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306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到达现场</w:t>
            </w:r>
            <w:r>
              <w:rPr>
                <w:rFonts w:hint="eastAsia" w:ascii="宋体" w:hAnsi="宋体" w:eastAsia="宋体" w:cs="宋体"/>
                <w:color w:val="000000"/>
                <w:szCs w:val="21"/>
                <w:highlight w:val="none"/>
                <w:lang w:val="zh-CN"/>
              </w:rPr>
            </w:r>
            <w:r/>
          </w:p>
        </w:tc>
        <w:tc>
          <w:tcPr>
            <w:tcW w:w="180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16"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54"/>
        </w:trPr>
        <w:tc>
          <w:tcPr>
            <w:tcW w:w="828"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306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解决问题</w:t>
            </w:r>
            <w:r>
              <w:rPr>
                <w:rFonts w:hint="eastAsia" w:ascii="宋体" w:hAnsi="宋体" w:eastAsia="宋体" w:cs="宋体"/>
                <w:color w:val="000000"/>
                <w:szCs w:val="21"/>
                <w:highlight w:val="none"/>
                <w:lang w:val="zh-CN"/>
              </w:rPr>
            </w:r>
            <w:r/>
          </w:p>
        </w:tc>
        <w:tc>
          <w:tcPr>
            <w:tcW w:w="180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16"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53"/>
        </w:trPr>
        <w:tc>
          <w:tcPr>
            <w:tcW w:w="828"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06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16" w:type="dxa"/>
            <w:vAlign w:val="center"/>
            <w:textDirection w:val="lrTb"/>
            <w:noWrap/>
          </w:tcPr>
          <w:p>
            <w:pPr>
              <w:pStyle w:val="796"/>
              <w:jc w:val="center"/>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96"/>
        <w:spacing w:before="25" w:after="25"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注：1、针对服务内容有必须说明的事项，请在“备注”栏目内注明；</w:t>
      </w:r>
      <w:r>
        <w:rPr>
          <w:rFonts w:hint="eastAsia" w:ascii="宋体" w:hAnsi="宋体" w:eastAsia="宋体" w:cs="宋体"/>
          <w:color w:val="000000"/>
          <w:szCs w:val="21"/>
          <w:highlight w:val="none"/>
          <w:lang w:val="zh-CN"/>
        </w:rPr>
      </w:r>
      <w:r/>
    </w:p>
    <w:p>
      <w:pPr>
        <w:pStyle w:val="796"/>
        <w:ind w:firstLine="480"/>
        <w:spacing w:before="25" w:after="25"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2、如有其它售后服务内容，可自行参照填写。</w:t>
      </w:r>
      <w:r>
        <w:rPr>
          <w:rFonts w:hint="eastAsia" w:ascii="宋体" w:hAnsi="宋体" w:eastAsia="宋体" w:cs="宋体"/>
          <w:color w:val="000000"/>
          <w:szCs w:val="21"/>
          <w:highlight w:val="none"/>
          <w:lang w:val="zh-CN"/>
        </w:rPr>
      </w:r>
      <w:r/>
    </w:p>
    <w:p>
      <w:pPr>
        <w:pStyle w:val="796"/>
        <w:spacing w:before="25" w:after="25"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投标人：（公章）</w:t>
      </w:r>
      <w:r>
        <w:rPr>
          <w:rFonts w:hint="eastAsia" w:ascii="宋体" w:hAnsi="宋体" w:eastAsia="宋体" w:cs="宋体"/>
          <w:color w:val="000000"/>
          <w:szCs w:val="21"/>
          <w:highlight w:val="none"/>
          <w:lang w:val="zh-CN"/>
        </w:rPr>
      </w:r>
      <w:r/>
    </w:p>
    <w:p>
      <w:pPr>
        <w:pStyle w:val="796"/>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法定代表人或代理人：（签字或盖章）</w:t>
      </w:r>
      <w:r>
        <w:rPr>
          <w:rFonts w:hint="eastAsia" w:ascii="宋体" w:hAnsi="宋体" w:eastAsia="宋体" w:cs="宋体"/>
          <w:color w:val="000000"/>
          <w:szCs w:val="21"/>
          <w:highlight w:val="none"/>
          <w:lang w:val="zh-CN"/>
        </w:rPr>
      </w:r>
      <w:r/>
    </w:p>
    <w:p>
      <w:pPr>
        <w:pStyle w:val="811"/>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96"/>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before="25" w:after="25"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360" w:lineRule="auto"/>
        <w:rPr>
          <w:rFonts w:hint="eastAsia" w:ascii="宋体" w:hAnsi="宋体" w:eastAsia="宋体" w:cs="宋体"/>
          <w:b/>
          <w:bCs/>
          <w:color w:val="000000"/>
          <w:szCs w:val="21"/>
          <w:highlight w:val="none"/>
        </w:rPr>
        <w:outlineLvl w:val="0"/>
      </w:pPr>
      <w:r>
        <w:rPr>
          <w:rFonts w:hint="eastAsia" w:ascii="宋体" w:hAnsi="宋体" w:eastAsia="宋体" w:cs="宋体"/>
          <w:b/>
          <w:bCs/>
          <w:color w:val="000000"/>
          <w:szCs w:val="21"/>
          <w:highlight w:val="none"/>
          <w:lang w:val="zh-CN" w:bidi="ar"/>
        </w:rPr>
        <w:t xml:space="preserve">格式</w:t>
      </w:r>
      <w:r>
        <w:rPr>
          <w:rFonts w:hint="eastAsia" w:ascii="宋体" w:hAnsi="宋体" w:eastAsia="宋体" w:cs="宋体"/>
          <w:b/>
          <w:bCs/>
          <w:color w:val="000000"/>
          <w:szCs w:val="21"/>
          <w:highlight w:val="none"/>
          <w:lang w:bidi="ar"/>
        </w:rPr>
        <w:t xml:space="preserve">9</w:t>
      </w:r>
      <w:r>
        <w:rPr>
          <w:rFonts w:hint="eastAsia" w:ascii="宋体" w:hAnsi="宋体" w:eastAsia="宋体" w:cs="宋体"/>
          <w:b/>
          <w:bCs/>
          <w:color w:val="000000"/>
          <w:szCs w:val="21"/>
          <w:highlight w:val="none"/>
          <w:lang w:val="zh-CN" w:bidi="ar"/>
        </w:rPr>
        <w:t xml:space="preserve">：</w:t>
      </w:r>
      <w:r>
        <w:rPr>
          <w:rFonts w:hint="eastAsia" w:ascii="宋体" w:hAnsi="宋体" w:eastAsia="宋体" w:cs="宋体"/>
          <w:b/>
          <w:bCs/>
          <w:color w:val="000000"/>
          <w:szCs w:val="21"/>
          <w:highlight w:val="none"/>
          <w:lang w:bidi="ar"/>
        </w:rPr>
        <w:t xml:space="preserve">设备清单表</w:t>
      </w:r>
      <w:r>
        <w:rPr>
          <w:rFonts w:hint="eastAsia" w:ascii="宋体" w:hAnsi="宋体" w:eastAsia="宋体" w:cs="宋体"/>
          <w:b/>
          <w:bCs/>
          <w:color w:val="000000"/>
          <w:szCs w:val="21"/>
          <w:highlight w:val="none"/>
        </w:rPr>
      </w:r>
      <w:r/>
    </w:p>
    <w:p>
      <w:pPr>
        <w:pStyle w:val="796"/>
        <w:jc w:val="center"/>
        <w:rPr>
          <w:rFonts w:hint="eastAsia" w:ascii="宋体" w:hAnsi="宋体" w:eastAsia="宋体" w:cs="宋体"/>
          <w:color w:val="000000"/>
          <w:sz w:val="30"/>
          <w:szCs w:val="30"/>
          <w:highlight w:val="none"/>
          <w:lang w:val="zh-CN"/>
        </w:rPr>
        <w:outlineLvl w:val="0"/>
      </w:pPr>
      <w:r>
        <w:rPr>
          <w:rFonts w:hint="eastAsia" w:ascii="宋体" w:hAnsi="宋体" w:eastAsia="宋体" w:cs="宋体"/>
          <w:color w:val="000000"/>
          <w:sz w:val="30"/>
          <w:szCs w:val="30"/>
          <w:highlight w:val="none"/>
          <w:lang w:val="zh-CN" w:bidi="ar"/>
        </w:rPr>
        <w:t xml:space="preserve">设备清单表</w:t>
      </w:r>
      <w:r>
        <w:rPr>
          <w:rFonts w:hint="eastAsia" w:ascii="宋体" w:hAnsi="宋体" w:eastAsia="宋体" w:cs="宋体"/>
          <w:color w:val="000000"/>
          <w:sz w:val="30"/>
          <w:szCs w:val="30"/>
          <w:highlight w:val="none"/>
          <w:lang w:val="zh-CN"/>
        </w:rPr>
      </w:r>
      <w:r/>
    </w:p>
    <w:p>
      <w:pPr>
        <w:pStyle w:val="79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（格式）</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spacing w:val="20"/>
          <w:szCs w:val="21"/>
          <w:highlight w:val="none"/>
          <w:lang w:val="zh-CN"/>
        </w:rPr>
      </w:pPr>
      <w:r>
        <w:rPr>
          <w:rFonts w:hint="eastAsia" w:ascii="宋体" w:hAnsi="宋体" w:eastAsia="宋体" w:cs="宋体"/>
          <w:color w:val="000000"/>
          <w:spacing w:val="20"/>
          <w:szCs w:val="21"/>
          <w:highlight w:val="none"/>
          <w:lang w:val="zh-CN" w:bidi="ar"/>
        </w:rPr>
        <w:t xml:space="preserve">招标编号：</w:t>
      </w:r>
      <w:r>
        <w:rPr>
          <w:rFonts w:hint="eastAsia" w:ascii="宋体" w:hAnsi="宋体" w:eastAsia="宋体" w:cs="宋体"/>
          <w:color w:val="000000"/>
          <w:spacing w:val="20"/>
          <w:szCs w:val="21"/>
          <w:highlight w:val="none"/>
          <w:lang w:bidi="ar"/>
        </w:rPr>
        <w:t xml:space="preserve">        </w:t>
      </w:r>
      <w:r>
        <w:rPr>
          <w:rFonts w:hint="eastAsia" w:ascii="宋体" w:hAnsi="宋体" w:eastAsia="宋体" w:cs="宋体"/>
          <w:color w:val="000000"/>
          <w:spacing w:val="20"/>
          <w:szCs w:val="21"/>
          <w:highlight w:val="none"/>
          <w:lang w:val="zh-CN" w:bidi="ar"/>
        </w:rPr>
        <w:t xml:space="preserve">号</w:t>
      </w:r>
      <w:r>
        <w:rPr>
          <w:rFonts w:hint="eastAsia" w:ascii="宋体" w:hAnsi="宋体" w:eastAsia="宋体" w:cs="宋体"/>
          <w:color w:val="000000"/>
          <w:spacing w:val="20"/>
          <w:szCs w:val="21"/>
          <w:highlight w:val="none"/>
          <w:lang w:val="zh-CN"/>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tcPr>
          <w:p>
            <w:pPr>
              <w:pStyle w:val="79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序号</w:t>
            </w:r>
            <w:r>
              <w:rPr>
                <w:rFonts w:hint="eastAsia" w:ascii="宋体" w:hAnsi="宋体" w:eastAsia="宋体" w:cs="宋体"/>
                <w:color w:val="000000"/>
                <w:szCs w:val="21"/>
                <w:highlight w:val="none"/>
              </w:rPr>
            </w:r>
            <w:r/>
          </w:p>
        </w:tc>
        <w:tc>
          <w:tcPr>
            <w:tcW w:w="1620" w:type="dxa"/>
            <w:vAlign w:val="center"/>
            <w:textDirection w:val="lrTb"/>
            <w:noWrap/>
          </w:tcPr>
          <w:p>
            <w:pPr>
              <w:pStyle w:val="79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名称</w:t>
            </w:r>
            <w:r>
              <w:rPr>
                <w:rFonts w:hint="eastAsia" w:ascii="宋体" w:hAnsi="宋体" w:eastAsia="宋体" w:cs="宋体"/>
                <w:color w:val="000000"/>
                <w:szCs w:val="21"/>
                <w:highlight w:val="none"/>
              </w:rPr>
            </w:r>
            <w:r/>
          </w:p>
        </w:tc>
        <w:tc>
          <w:tcPr>
            <w:tcW w:w="1620" w:type="dxa"/>
            <w:vAlign w:val="center"/>
            <w:textDirection w:val="lrTb"/>
            <w:noWrap/>
          </w:tcPr>
          <w:p>
            <w:pPr>
              <w:pStyle w:val="79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品牌规格</w:t>
            </w:r>
            <w:r>
              <w:rPr>
                <w:rFonts w:hint="eastAsia" w:ascii="宋体" w:hAnsi="宋体" w:eastAsia="宋体" w:cs="宋体"/>
                <w:color w:val="000000"/>
                <w:szCs w:val="21"/>
                <w:highlight w:val="none"/>
              </w:rPr>
            </w:r>
            <w:r/>
          </w:p>
        </w:tc>
        <w:tc>
          <w:tcPr>
            <w:tcW w:w="1980" w:type="dxa"/>
            <w:vAlign w:val="center"/>
            <w:textDirection w:val="lrTb"/>
            <w:noWrap/>
          </w:tcPr>
          <w:p>
            <w:pPr>
              <w:pStyle w:val="79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生产厂家</w:t>
            </w:r>
            <w:r>
              <w:rPr>
                <w:rFonts w:hint="eastAsia" w:ascii="宋体" w:hAnsi="宋体" w:eastAsia="宋体" w:cs="宋体"/>
                <w:color w:val="000000"/>
                <w:szCs w:val="21"/>
                <w:highlight w:val="none"/>
              </w:rPr>
            </w:r>
            <w:r/>
          </w:p>
        </w:tc>
        <w:tc>
          <w:tcPr>
            <w:tcW w:w="988" w:type="dxa"/>
            <w:vAlign w:val="center"/>
            <w:textDirection w:val="lrTb"/>
            <w:noWrap/>
          </w:tcPr>
          <w:p>
            <w:pPr>
              <w:pStyle w:val="79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单位</w:t>
            </w:r>
            <w:r>
              <w:rPr>
                <w:rFonts w:hint="eastAsia" w:ascii="宋体" w:hAnsi="宋体" w:eastAsia="宋体" w:cs="宋体"/>
                <w:color w:val="000000"/>
                <w:szCs w:val="21"/>
                <w:highlight w:val="none"/>
              </w:rPr>
            </w:r>
            <w:r/>
          </w:p>
        </w:tc>
        <w:tc>
          <w:tcPr>
            <w:tcW w:w="900" w:type="dxa"/>
            <w:vAlign w:val="center"/>
            <w:textDirection w:val="lrTb"/>
            <w:noWrap/>
          </w:tcPr>
          <w:p>
            <w:pPr>
              <w:pStyle w:val="79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数量</w:t>
            </w:r>
            <w:r>
              <w:rPr>
                <w:rFonts w:hint="eastAsia" w:ascii="宋体" w:hAnsi="宋体" w:eastAsia="宋体" w:cs="宋体"/>
                <w:color w:val="000000"/>
                <w:szCs w:val="21"/>
                <w:highlight w:val="none"/>
              </w:rPr>
            </w:r>
            <w:r/>
          </w:p>
        </w:tc>
        <w:tc>
          <w:tcPr>
            <w:tcW w:w="1015" w:type="dxa"/>
            <w:vAlign w:val="center"/>
            <w:textDirection w:val="lrTb"/>
            <w:noWrap/>
          </w:tcPr>
          <w:p>
            <w:pPr>
              <w:pStyle w:val="79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备注</w:t>
            </w:r>
            <w:r>
              <w:rPr>
                <w:rFonts w:hint="eastAsia" w:ascii="宋体" w:hAnsi="宋体" w:eastAsia="宋体" w:cs="宋体"/>
                <w:color w:val="000000"/>
                <w:szCs w:val="21"/>
                <w:highlight w:val="none"/>
              </w:rPr>
            </w:r>
            <w:r/>
          </w:p>
        </w:tc>
      </w:tr>
      <w:tr>
        <w:trPr>
          <w:trHeight w:val="628" w:hRule="exact"/>
        </w:trPr>
        <w:tc>
          <w:tcPr>
            <w:tcW w:w="7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8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88"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0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15"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608" w:hRule="exact"/>
        </w:trPr>
        <w:tc>
          <w:tcPr>
            <w:tcW w:w="7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8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88"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0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15"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20"/>
        </w:trPr>
        <w:tc>
          <w:tcPr>
            <w:tcW w:w="7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8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88"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0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15"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34"/>
        </w:trPr>
        <w:tc>
          <w:tcPr>
            <w:tcW w:w="7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8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88"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0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15"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474" w:hRule="exact"/>
        </w:trPr>
        <w:tc>
          <w:tcPr>
            <w:tcW w:w="7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8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88"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0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15"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06"/>
        </w:trPr>
        <w:tc>
          <w:tcPr>
            <w:tcW w:w="7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8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88"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0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15"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06"/>
        </w:trPr>
        <w:tc>
          <w:tcPr>
            <w:tcW w:w="7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2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8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88"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900"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15" w:type="dxa"/>
            <w:vAlign w:val="top"/>
            <w:textDirection w:val="lrTb"/>
            <w:noWrap/>
          </w:tcPr>
          <w:p>
            <w:pPr>
              <w:pStyle w:val="796"/>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bl>
    <w:p>
      <w:pPr>
        <w:pStyle w:val="796"/>
        <w:rPr>
          <w:rFonts w:hint="eastAsia" w:ascii="宋体" w:hAnsi="宋体" w:eastAsia="宋体" w:cs="宋体"/>
          <w:color w:val="000000"/>
          <w:szCs w:val="21"/>
          <w:highlight w:val="none"/>
        </w:rPr>
      </w:pPr>
      <w:r>
        <w:rPr>
          <w:rFonts w:hint="eastAsia" w:ascii="宋体" w:hAnsi="宋体" w:eastAsia="宋体" w:cs="宋体"/>
          <w:color w:val="000000"/>
          <w:spacing w:val="20"/>
          <w:szCs w:val="21"/>
          <w:highlight w:val="none"/>
          <w:lang w:val="zh-CN" w:bidi="ar"/>
        </w:rPr>
        <w:t xml:space="preserve">投标人：（公章）</w:t>
      </w:r>
      <w:r>
        <w:rPr>
          <w:rFonts w:hint="eastAsia" w:ascii="宋体" w:hAnsi="宋体" w:eastAsia="宋体" w:cs="宋体"/>
          <w:color w:val="000000"/>
          <w:spacing w:val="20"/>
          <w:szCs w:val="21"/>
          <w:highlight w:val="none"/>
          <w:lang w:bidi="ar"/>
        </w:rPr>
        <w:t xml:space="preserve">                       </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法定代表人或授权委托人：（签字或签章）                 日期：</w:t>
      </w:r>
      <w:r>
        <w:rPr>
          <w:rFonts w:hint="eastAsia" w:ascii="宋体" w:hAnsi="宋体" w:eastAsia="宋体" w:cs="宋体"/>
          <w:color w:val="000000"/>
          <w:szCs w:val="21"/>
          <w:highlight w:val="none"/>
        </w:rPr>
      </w:r>
      <w:r/>
    </w:p>
    <w:p>
      <w:pPr>
        <w:pStyle w:val="79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注：</w:t>
      </w: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zh-CN" w:bidi="ar"/>
        </w:rPr>
        <w:t xml:space="preserve">、各投标人可参照上述格式自制《设备清单表》投标。</w:t>
      </w:r>
      <w:r>
        <w:rPr>
          <w:rFonts w:hint="eastAsia" w:ascii="宋体" w:hAnsi="宋体" w:eastAsia="宋体" w:cs="宋体"/>
          <w:color w:val="000000"/>
          <w:szCs w:val="21"/>
          <w:highlight w:val="none"/>
        </w:rPr>
      </w:r>
      <w:r/>
    </w:p>
    <w:p>
      <w:pPr>
        <w:pStyle w:val="796"/>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    2、各投标人必须附详细配置清单。</w:t>
      </w:r>
      <w:r>
        <w:rPr>
          <w:rFonts w:hint="eastAsia" w:ascii="宋体" w:hAnsi="宋体" w:eastAsia="宋体" w:cs="宋体"/>
          <w:color w:val="000000"/>
          <w:szCs w:val="21"/>
          <w:highlight w:val="none"/>
        </w:rPr>
      </w:r>
      <w:r/>
    </w:p>
    <w:p>
      <w:pPr>
        <w:pStyle w:val="796"/>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格式</w:t>
      </w:r>
      <w:r>
        <w:rPr>
          <w:rFonts w:hint="eastAsia" w:ascii="宋体" w:hAnsi="宋体" w:eastAsia="宋体" w:cs="宋体"/>
          <w:b/>
          <w:bCs/>
          <w:color w:val="000000"/>
          <w:szCs w:val="21"/>
          <w:highlight w:val="none"/>
        </w:rPr>
        <w:t xml:space="preserve">10</w:t>
      </w:r>
      <w:r>
        <w:rPr>
          <w:rFonts w:hint="eastAsia" w:ascii="宋体" w:hAnsi="宋体" w:eastAsia="宋体" w:cs="宋体"/>
          <w:b/>
          <w:bCs/>
          <w:color w:val="000000"/>
          <w:szCs w:val="21"/>
          <w:highlight w:val="none"/>
          <w:lang w:val="zh-CN"/>
        </w:rPr>
        <w:t xml:space="preserve">、资格证明文件</w:t>
      </w:r>
      <w:r>
        <w:rPr>
          <w:rFonts w:hint="eastAsia" w:ascii="宋体" w:hAnsi="宋体" w:eastAsia="宋体" w:cs="宋体"/>
          <w:b/>
          <w:bCs/>
          <w:color w:val="000000"/>
          <w:szCs w:val="21"/>
          <w:highlight w:val="none"/>
          <w:lang w:val="zh-CN"/>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ind w:firstLine="425"/>
        <w:jc w:val="center"/>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关于资格文件的声明函</w:t>
      </w:r>
      <w:r>
        <w:rPr>
          <w:rFonts w:hint="eastAsia" w:ascii="宋体" w:hAnsi="宋体" w:eastAsia="宋体" w:cs="宋体"/>
          <w:b/>
          <w:color w:val="000000"/>
          <w:szCs w:val="21"/>
          <w:highlight w:val="none"/>
        </w:rPr>
      </w:r>
      <w:r/>
    </w:p>
    <w:p>
      <w:pPr>
        <w:pStyle w:val="796"/>
        <w:ind w:firstLine="42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796"/>
        <w:ind w:firstLine="66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本公司愿就由贵公司组织实施的编号为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Cs w:val="21"/>
          <w:highlight w:val="none"/>
        </w:rPr>
      </w:r>
      <w:r/>
    </w:p>
    <w:p>
      <w:pPr>
        <w:pStyle w:val="796"/>
        <w:ind w:firstLine="4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ind w:firstLine="4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ind w:firstLine="4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jc w:val="righ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ab/>
      </w:r>
      <w:r>
        <w:rPr>
          <w:rFonts w:hint="eastAsia" w:ascii="宋体" w:hAnsi="宋体" w:eastAsia="宋体" w:cs="宋体"/>
          <w:color w:val="000000"/>
          <w:szCs w:val="21"/>
          <w:highlight w:val="none"/>
          <w:lang w:val="zh-CN"/>
        </w:rPr>
        <w:tab/>
      </w:r>
      <w:r>
        <w:rPr>
          <w:rFonts w:hint="eastAsia" w:ascii="宋体" w:hAnsi="宋体" w:eastAsia="宋体" w:cs="宋体"/>
          <w:color w:val="000000"/>
          <w:szCs w:val="21"/>
          <w:highlight w:val="none"/>
          <w:lang w:val="zh-CN"/>
        </w:rPr>
        <w:tab/>
      </w:r>
      <w:r>
        <w:rPr>
          <w:rFonts w:hint="eastAsia" w:ascii="宋体" w:hAnsi="宋体" w:eastAsia="宋体" w:cs="宋体"/>
          <w:color w:val="000000"/>
          <w:szCs w:val="21"/>
          <w:highlight w:val="none"/>
          <w:lang w:val="zh-CN"/>
        </w:rPr>
        <w:t xml:space="preserve">                  投标人：（公章）</w:t>
      </w:r>
      <w:r>
        <w:rPr>
          <w:rFonts w:hint="eastAsia" w:ascii="宋体" w:hAnsi="宋体" w:eastAsia="宋体" w:cs="宋体"/>
          <w:color w:val="000000"/>
          <w:szCs w:val="21"/>
          <w:highlight w:val="none"/>
          <w:lang w:val="zh-CN"/>
        </w:rPr>
      </w:r>
      <w:r/>
    </w:p>
    <w:p>
      <w:pPr>
        <w:pStyle w:val="796"/>
        <w:jc w:val="righ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法定代表人或代理人：（签字或盖章）</w:t>
      </w:r>
      <w:r>
        <w:rPr>
          <w:rFonts w:hint="eastAsia" w:ascii="宋体" w:hAnsi="宋体" w:eastAsia="宋体" w:cs="宋体"/>
          <w:color w:val="000000"/>
          <w:szCs w:val="21"/>
          <w:highlight w:val="none"/>
          <w:lang w:val="zh-CN"/>
        </w:rPr>
      </w:r>
      <w:r/>
    </w:p>
    <w:p>
      <w:pPr>
        <w:pStyle w:val="811"/>
        <w:ind w:firstLine="0"/>
        <w:jc w:val="righ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96"/>
        <w:ind w:firstLine="3675"/>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br w:type="page" w:clear="all"/>
      </w:r>
      <w:r>
        <w:rPr>
          <w:rFonts w:hint="eastAsia" w:ascii="宋体" w:hAnsi="宋体" w:eastAsia="宋体" w:cs="宋体"/>
          <w:b/>
          <w:bCs/>
          <w:color w:val="000000"/>
          <w:szCs w:val="21"/>
          <w:highlight w:val="none"/>
          <w:lang w:val="zh-CN"/>
        </w:rPr>
        <w:t xml:space="preserve">格式</w:t>
      </w:r>
      <w:r>
        <w:rPr>
          <w:rFonts w:hint="eastAsia" w:ascii="宋体" w:hAnsi="宋体" w:eastAsia="宋体" w:cs="宋体"/>
          <w:b/>
          <w:bCs/>
          <w:color w:val="000000"/>
          <w:szCs w:val="21"/>
          <w:highlight w:val="none"/>
        </w:rPr>
        <w:t xml:space="preserve">11</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rPr>
        <w:t xml:space="preserve">中小企业声明资料</w:t>
      </w:r>
      <w:r>
        <w:rPr>
          <w:rFonts w:hint="eastAsia" w:ascii="宋体" w:hAnsi="宋体" w:eastAsia="宋体" w:cs="宋体"/>
          <w:color w:val="000000"/>
          <w:szCs w:val="21"/>
          <w:highlight w:val="none"/>
        </w:rPr>
      </w:r>
      <w:r/>
    </w:p>
    <w:p>
      <w:pPr>
        <w:pStyle w:val="796"/>
        <w:jc w:val="center"/>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中小企业声明函（货物）</w:t>
      </w:r>
      <w:r>
        <w:rPr>
          <w:rFonts w:hint="eastAsia" w:ascii="宋体" w:hAnsi="宋体" w:eastAsia="宋体" w:cs="宋体"/>
          <w:b/>
          <w:bCs/>
          <w:color w:val="000000"/>
          <w:szCs w:val="21"/>
          <w:highlight w:val="none"/>
        </w:rPr>
      </w:r>
      <w:r/>
    </w:p>
    <w:p>
      <w:pPr>
        <w:pStyle w:val="79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000000"/>
          <w:szCs w:val="21"/>
          <w:highlight w:val="none"/>
          <w:u w:val="single"/>
        </w:rPr>
        <w:t xml:space="preserve">（ 单 位 名 称 ） </w:t>
      </w:r>
      <w:r>
        <w:rPr>
          <w:rFonts w:hint="eastAsia" w:ascii="宋体" w:hAnsi="宋体" w:eastAsia="宋体" w:cs="宋体"/>
          <w:color w:val="000000"/>
          <w:szCs w:val="21"/>
          <w:highlight w:val="none"/>
        </w:rPr>
        <w:t xml:space="preserve">的 </w:t>
      </w:r>
      <w:r>
        <w:rPr>
          <w:rFonts w:hint="eastAsia" w:ascii="宋体" w:hAnsi="宋体" w:eastAsia="宋体" w:cs="宋体"/>
          <w:color w:val="000000"/>
          <w:szCs w:val="21"/>
          <w:highlight w:val="none"/>
          <w:u w:val="single"/>
        </w:rPr>
        <w:t xml:space="preserve">（ 项 目 名 称 ） </w:t>
      </w:r>
      <w:r>
        <w:rPr>
          <w:rFonts w:hint="eastAsia" w:ascii="宋体" w:hAnsi="宋体" w:eastAsia="宋体" w:cs="宋体"/>
          <w:color w:val="000000"/>
          <w:szCs w:val="21"/>
          <w:highlight w:val="none"/>
        </w:rPr>
        <w:t xml:space="preserve">采购活动，提 供的货物全部由符合政策要求的中小企业制造。相关企业 （含联合体中的中小企业、签订分包意向协议的中小企业） 的具体情况如下：</w:t>
      </w:r>
      <w:r>
        <w:rPr>
          <w:rFonts w:hint="eastAsia" w:ascii="宋体" w:hAnsi="宋体" w:eastAsia="宋体" w:cs="宋体"/>
          <w:color w:val="000000"/>
          <w:szCs w:val="21"/>
          <w:highlight w:val="none"/>
        </w:rPr>
      </w:r>
      <w:r/>
    </w:p>
    <w:p>
      <w:pPr>
        <w:pStyle w:val="796"/>
        <w:numPr>
          <w:ilvl w:val="0"/>
          <w:numId w:val="3"/>
        </w:numPr>
        <w:ind w:left="140"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，属于 </w:t>
      </w:r>
      <w:r>
        <w:rPr>
          <w:rFonts w:hint="eastAsia" w:ascii="宋体" w:hAnsi="宋体" w:eastAsia="宋体" w:cs="宋体"/>
          <w:color w:val="000000"/>
          <w:szCs w:val="21"/>
          <w:highlight w:val="none"/>
          <w:u w:val="single"/>
        </w:rPr>
        <w:t xml:space="preserve">工业 </w:t>
      </w:r>
      <w:r>
        <w:rPr>
          <w:rFonts w:hint="eastAsia" w:ascii="宋体" w:hAnsi="宋体" w:eastAsia="宋体" w:cs="宋体"/>
          <w:color w:val="000000"/>
          <w:szCs w:val="21"/>
          <w:highlight w:val="none"/>
        </w:rPr>
        <w:t xml:space="preserve">；制造商为 </w:t>
      </w:r>
      <w:r>
        <w:rPr>
          <w:rFonts w:hint="eastAsia" w:ascii="宋体" w:hAnsi="宋体" w:eastAsia="宋体" w:cs="宋体"/>
          <w:color w:val="000000"/>
          <w:szCs w:val="21"/>
          <w:highlight w:val="none"/>
          <w:u w:val="single"/>
        </w:rPr>
        <w:t xml:space="preserve">（ 企 业 名 称 ）</w:t>
      </w:r>
      <w:r>
        <w:rPr>
          <w:rFonts w:hint="eastAsia" w:ascii="宋体" w:hAnsi="宋体" w:eastAsia="宋体" w:cs="宋体"/>
          <w:color w:val="000000"/>
          <w:szCs w:val="21"/>
          <w:highlight w:val="none"/>
        </w:rPr>
        <w:t xml:space="preserve"> ，从业人员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 </w:t>
      </w:r>
      <w:r>
        <w:rPr>
          <w:rFonts w:hint="eastAsia" w:ascii="宋体" w:hAnsi="宋体" w:eastAsia="宋体" w:cs="宋体"/>
          <w:color w:val="000000"/>
          <w:szCs w:val="21"/>
          <w:highlight w:val="none"/>
          <w:u w:val="single"/>
        </w:rPr>
        <w:t xml:space="preserve">（ 中 型 企 业 、 小 型 企 业 、 微 型 企 业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6"/>
        <w:ind w:left="140"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，属于 </w:t>
      </w:r>
      <w:r>
        <w:rPr>
          <w:rFonts w:hint="eastAsia" w:ascii="宋体" w:hAnsi="宋体" w:eastAsia="宋体" w:cs="宋体"/>
          <w:color w:val="000000"/>
          <w:szCs w:val="21"/>
          <w:highlight w:val="none"/>
          <w:u w:val="single"/>
        </w:rPr>
        <w:t xml:space="preserve">工业 </w:t>
      </w:r>
      <w:r>
        <w:rPr>
          <w:rFonts w:hint="eastAsia" w:ascii="宋体" w:hAnsi="宋体" w:eastAsia="宋体" w:cs="宋体"/>
          <w:color w:val="000000"/>
          <w:szCs w:val="21"/>
          <w:highlight w:val="none"/>
        </w:rPr>
        <w:t xml:space="preserve">；制造商为 </w:t>
      </w:r>
      <w:r>
        <w:rPr>
          <w:rFonts w:hint="eastAsia" w:ascii="宋体" w:hAnsi="宋体" w:eastAsia="宋体" w:cs="宋体"/>
          <w:color w:val="000000"/>
          <w:szCs w:val="21"/>
          <w:highlight w:val="none"/>
          <w:u w:val="single"/>
        </w:rPr>
        <w:t xml:space="preserve">（ 企 业 名 称 ）</w:t>
      </w:r>
      <w:r>
        <w:rPr>
          <w:rFonts w:hint="eastAsia" w:ascii="宋体" w:hAnsi="宋体" w:eastAsia="宋体" w:cs="宋体"/>
          <w:color w:val="000000"/>
          <w:szCs w:val="21"/>
          <w:highlight w:val="none"/>
        </w:rPr>
        <w:t xml:space="preserve"> ，从业人员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 </w:t>
      </w:r>
      <w:r>
        <w:rPr>
          <w:rFonts w:hint="eastAsia" w:ascii="宋体" w:hAnsi="宋体" w:eastAsia="宋体" w:cs="宋体"/>
          <w:color w:val="000000"/>
          <w:szCs w:val="21"/>
          <w:highlight w:val="none"/>
          <w:u w:val="single"/>
        </w:rPr>
        <w:t xml:space="preserve">（ 中 型 企 业 、 小 型 企 业 、 微 型 企 业 ） </w:t>
      </w:r>
      <w:r>
        <w:rPr>
          <w:rFonts w:hint="eastAsia" w:ascii="宋体" w:hAnsi="宋体" w:eastAsia="宋体" w:cs="宋体"/>
          <w:color w:val="000000"/>
          <w:szCs w:val="21"/>
          <w:highlight w:val="none"/>
          <w:lang w:val="en-US" w:eastAsia="zh-CN"/>
        </w:rPr>
      </w:r>
      <w:r/>
    </w:p>
    <w:p>
      <w:pPr>
        <w:pStyle w:val="796"/>
        <w:ind w:left="140"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796"/>
        <w:ind w:left="140"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rPr>
          <w:rFonts w:hint="eastAsia" w:ascii="宋体" w:hAnsi="宋体" w:eastAsia="宋体" w:cs="宋体"/>
          <w:color w:val="000000"/>
          <w:szCs w:val="21"/>
          <w:highlight w:val="none"/>
        </w:rPr>
      </w:r>
      <w:r/>
    </w:p>
    <w:p>
      <w:pPr>
        <w:pStyle w:val="796"/>
        <w:ind w:firstLine="56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企业名称（盖章）： </w:t>
      </w:r>
      <w:r>
        <w:rPr>
          <w:rFonts w:hint="eastAsia" w:ascii="宋体" w:hAnsi="宋体" w:eastAsia="宋体" w:cs="宋体"/>
          <w:color w:val="000000"/>
          <w:szCs w:val="21"/>
          <w:highlight w:val="none"/>
        </w:rPr>
      </w:r>
      <w:r/>
    </w:p>
    <w:p>
      <w:pPr>
        <w:pStyle w:val="796"/>
        <w:ind w:firstLine="630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796"/>
        <w:ind w:left="119"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ind w:left="119"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ind w:left="119"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rPr>
          <w:rFonts w:hint="eastAsia" w:ascii="宋体" w:hAnsi="宋体" w:eastAsia="宋体" w:cs="宋体"/>
          <w:color w:val="000000"/>
          <w:szCs w:val="21"/>
          <w:highlight w:val="none"/>
        </w:rPr>
      </w:r>
      <w:r/>
    </w:p>
    <w:p>
      <w:pPr>
        <w:pStyle w:val="796"/>
        <w:ind w:left="119"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、从业人员、营业收入、资产总额填报上一年度数据，无上一年度数据的新成立企业可不填报。</w:t>
      </w:r>
      <w:r>
        <w:rPr>
          <w:rFonts w:hint="eastAsia" w:ascii="宋体" w:hAnsi="宋体" w:eastAsia="宋体" w:cs="宋体"/>
          <w:color w:val="000000"/>
          <w:szCs w:val="21"/>
          <w:highlight w:val="none"/>
        </w:rPr>
      </w:r>
      <w:r/>
    </w:p>
    <w:p>
      <w:pPr>
        <w:pStyle w:val="796"/>
        <w:ind w:left="119"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highlight w:val="none"/>
        </w:rPr>
      </w:r>
      <w:r/>
    </w:p>
    <w:p>
      <w:pPr>
        <w:pStyle w:val="796"/>
        <w:ind w:left="119"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3、供应商按照规定提供声明函内容不实的，属于提供虚假材料谋取中标，依照《中华人民共和国政府采购法》等国家有关规定追究相应责任。</w:t>
      </w:r>
      <w:r>
        <w:rPr>
          <w:rFonts w:hint="eastAsia" w:ascii="宋体" w:hAnsi="宋体" w:eastAsia="宋体" w:cs="宋体"/>
          <w:color w:val="000000"/>
          <w:szCs w:val="21"/>
          <w:highlight w:val="none"/>
        </w:rPr>
      </w:r>
      <w:r/>
    </w:p>
    <w:p>
      <w:pPr>
        <w:pStyle w:val="796"/>
        <w:ind w:left="119"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4、中小企业，是指在中华人民共和国境内依</w:t>
      </w:r>
      <w:r>
        <w:rPr>
          <w:rFonts w:hint="eastAsia" w:ascii="宋体" w:hAnsi="宋体" w:eastAsia="宋体" w:cs="宋体"/>
          <w:color w:val="000000"/>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hint="eastAsia" w:ascii="宋体" w:hAnsi="宋体" w:eastAsia="宋体" w:cs="宋体"/>
          <w:color w:val="000000"/>
          <w:szCs w:val="21"/>
          <w:highlight w:val="none"/>
        </w:rPr>
      </w:r>
      <w:r/>
    </w:p>
    <w:p>
      <w:pPr>
        <w:pStyle w:val="796"/>
        <w:ind w:left="119"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5、供应商应当对所投产品制造商进行声明</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p>
      <w:pPr>
        <w:pStyle w:val="998"/>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8"/>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bCs/>
          <w:color w:val="000000"/>
          <w:sz w:val="21"/>
          <w:szCs w:val="21"/>
          <w:highlight w:val="none"/>
        </w:rPr>
        <w:t xml:space="preserve">格式12：</w:t>
      </w:r>
      <w:r>
        <w:rPr>
          <w:rFonts w:hint="eastAsia" w:ascii="宋体" w:hAnsi="宋体" w:eastAsia="宋体" w:cs="宋体"/>
          <w:b/>
          <w:color w:val="000000"/>
          <w:sz w:val="21"/>
          <w:szCs w:val="21"/>
          <w:highlight w:val="none"/>
          <w:lang w:val="zh-CN"/>
        </w:rPr>
        <w:t xml:space="preserve">残疾人福利性单位声明函</w:t>
      </w:r>
      <w:r>
        <w:rPr>
          <w:rFonts w:hint="eastAsia" w:ascii="宋体" w:hAnsi="宋体" w:eastAsia="宋体" w:cs="宋体"/>
          <w:b/>
          <w:color w:val="000000"/>
          <w:sz w:val="21"/>
          <w:szCs w:val="21"/>
          <w:highlight w:val="none"/>
          <w:lang w:val="zh-CN"/>
        </w:rPr>
      </w:r>
      <w:r/>
    </w:p>
    <w:p>
      <w:pPr>
        <w:pStyle w:val="998"/>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8"/>
        <w:ind w:firstLine="316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rPr>
      </w:r>
      <w:r/>
    </w:p>
    <w:p>
      <w:pPr>
        <w:pStyle w:val="847"/>
        <w:spacing w:beforeAutospacing="0" w:afterAutospacing="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8"/>
        <w:ind w:firstLine="63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98"/>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47"/>
        <w:spacing w:beforeAutospacing="0" w:afterAutospacing="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47"/>
        <w:spacing w:beforeAutospacing="0" w:afterAutospacing="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47"/>
        <w:jc w:val="right"/>
        <w:spacing w:beforeAutospacing="0" w:afterAutospacing="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p>
      <w:pPr>
        <w:pStyle w:val="79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w:t>
      </w:r>
      <w:r>
        <w:rPr>
          <w:rFonts w:hint="eastAsia" w:ascii="宋体" w:hAnsi="宋体" w:eastAsia="宋体" w:cs="宋体"/>
          <w:color w:val="000000"/>
          <w:szCs w:val="21"/>
          <w:highlight w:val="none"/>
        </w:rPr>
      </w:r>
      <w:r/>
    </w:p>
    <w:p>
      <w:pPr>
        <w:pStyle w:val="821"/>
        <w:ind w:firstLine="444"/>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备注：</w:t>
      </w:r>
      <w:r>
        <w:rPr>
          <w:rFonts w:hint="eastAsia" w:ascii="宋体" w:hAnsi="宋体" w:eastAsia="宋体" w:cs="宋体"/>
          <w:color w:val="000000"/>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hint="eastAsia" w:ascii="宋体" w:hAnsi="宋体" w:eastAsia="宋体" w:cs="宋体"/>
          <w:color w:val="000000"/>
          <w:szCs w:val="21"/>
          <w:highlight w:val="none"/>
        </w:rPr>
      </w:r>
      <w:r/>
    </w:p>
    <w:p>
      <w:pPr>
        <w:pStyle w:val="79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pageBreakBefore/>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格式13</w:t>
      </w:r>
      <w:r>
        <w:rPr>
          <w:rFonts w:hint="eastAsia" w:ascii="宋体" w:hAnsi="宋体" w:eastAsia="宋体" w:cs="宋体"/>
          <w:b/>
          <w:color w:val="000000"/>
          <w:szCs w:val="21"/>
          <w:highlight w:val="none"/>
          <w:lang w:val="zh-CN"/>
        </w:rPr>
        <w:t xml:space="preserve">.监狱企业声明函</w:t>
      </w:r>
      <w:r>
        <w:rPr>
          <w:rFonts w:hint="eastAsia" w:ascii="宋体" w:hAnsi="宋体" w:eastAsia="宋体" w:cs="宋体"/>
          <w:b/>
          <w:color w:val="000000"/>
          <w:szCs w:val="21"/>
          <w:highlight w:val="none"/>
          <w:lang w:val="zh-CN"/>
        </w:rPr>
      </w:r>
      <w:r/>
    </w:p>
    <w:p>
      <w:pPr>
        <w:pStyle w:val="796"/>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监狱企业声明函</w:t>
      </w:r>
      <w:r>
        <w:rPr>
          <w:rFonts w:hint="eastAsia" w:ascii="宋体" w:hAnsi="宋体" w:eastAsia="宋体" w:cs="宋体"/>
          <w:b/>
          <w:bCs/>
          <w:color w:val="000000"/>
          <w:szCs w:val="21"/>
          <w:highlight w:val="none"/>
        </w:rPr>
      </w:r>
      <w:r/>
    </w:p>
    <w:p>
      <w:pPr>
        <w:pStyle w:val="847"/>
        <w:ind w:firstLine="480"/>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47"/>
        <w:ind w:firstLine="480"/>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本企业（单位）郑重声明下列事项（按照实际情况勾选或填空）：</w:t>
      </w:r>
      <w:r>
        <w:rPr>
          <w:rFonts w:hint="eastAsia" w:ascii="宋体" w:hAnsi="宋体" w:eastAsia="宋体" w:cs="宋体"/>
          <w:color w:val="000000"/>
          <w:sz w:val="21"/>
          <w:szCs w:val="21"/>
          <w:highlight w:val="none"/>
        </w:rPr>
      </w:r>
      <w:r/>
    </w:p>
    <w:p>
      <w:pPr>
        <w:pStyle w:val="847"/>
        <w:ind w:firstLine="480"/>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本企业（单位）为直接响应单位提供本企业（单位）的服务。</w:t>
      </w:r>
      <w:r>
        <w:rPr>
          <w:rFonts w:hint="eastAsia" w:ascii="宋体" w:hAnsi="宋体" w:eastAsia="宋体" w:cs="宋体"/>
          <w:color w:val="000000"/>
          <w:sz w:val="21"/>
          <w:szCs w:val="21"/>
          <w:highlight w:val="none"/>
        </w:rPr>
      </w:r>
      <w:r/>
    </w:p>
    <w:p>
      <w:pPr>
        <w:pStyle w:val="847"/>
        <w:numPr>
          <w:ilvl w:val="0"/>
          <w:numId w:val="4"/>
        </w:numPr>
        <w:ind w:firstLine="480"/>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本企业（单位）（请填写：是、不是）监狱企业。</w:t>
      </w:r>
      <w:r>
        <w:rPr>
          <w:rFonts w:hint="eastAsia" w:ascii="宋体" w:hAnsi="宋体" w:eastAsia="宋体" w:cs="宋体"/>
          <w:color w:val="000000"/>
          <w:sz w:val="21"/>
          <w:szCs w:val="21"/>
          <w:highlight w:val="none"/>
        </w:rPr>
      </w:r>
      <w:r/>
    </w:p>
    <w:p>
      <w:pPr>
        <w:pStyle w:val="847"/>
        <w:ind w:firstLine="420"/>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（2）本企业（单位）（请填写：是、不是）为联合体一方，提供本企业（单位）的服务。本企业（单位）提供协议合同金额占到共同投标协议合同总金额的比例为。</w:t>
      </w:r>
      <w:r>
        <w:rPr>
          <w:rFonts w:hint="eastAsia" w:ascii="宋体" w:hAnsi="宋体" w:eastAsia="宋体" w:cs="宋体"/>
          <w:color w:val="000000"/>
          <w:sz w:val="21"/>
          <w:szCs w:val="21"/>
          <w:highlight w:val="none"/>
        </w:rPr>
      </w:r>
      <w:r/>
    </w:p>
    <w:p>
      <w:pPr>
        <w:pStyle w:val="847"/>
        <w:ind w:firstLine="480"/>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本企业（单位）对上述声明的真实性负责。如有虚假，将依法承担相应责任。</w:t>
      </w:r>
      <w:r>
        <w:rPr>
          <w:rFonts w:hint="eastAsia" w:ascii="宋体" w:hAnsi="宋体" w:eastAsia="宋体" w:cs="宋体"/>
          <w:color w:val="000000"/>
          <w:sz w:val="21"/>
          <w:szCs w:val="21"/>
          <w:highlight w:val="none"/>
        </w:rPr>
      </w:r>
      <w:r/>
    </w:p>
    <w:p>
      <w:pPr>
        <w:pStyle w:val="847"/>
        <w:ind w:firstLine="480"/>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47"/>
        <w:ind w:firstLine="4200"/>
        <w:jc w:val="both"/>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47"/>
        <w:ind w:firstLine="4305"/>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796"/>
        <w:jc w:val="center"/>
        <w:spacing w:line="400" w:lineRule="exact"/>
        <w:rPr>
          <w:rFonts w:hint="eastAsia" w:ascii="宋体" w:hAnsi="宋体" w:eastAsia="宋体" w:cs="宋体"/>
          <w:b/>
          <w:bCs/>
          <w:color w:val="000000"/>
          <w:spacing w:val="20"/>
          <w:sz w:val="30"/>
          <w:szCs w:val="30"/>
          <w:highlight w:val="none"/>
        </w:rPr>
      </w:pPr>
      <w:r>
        <w:rPr>
          <w:rFonts w:hint="eastAsia" w:ascii="宋体" w:hAnsi="宋体" w:eastAsia="宋体" w:cs="宋体"/>
          <w:b/>
          <w:bCs/>
          <w:color w:val="000000"/>
          <w:spacing w:val="20"/>
          <w:sz w:val="30"/>
          <w:szCs w:val="30"/>
          <w:highlight w:val="none"/>
        </w:rPr>
      </w:r>
      <w:r/>
    </w:p>
    <w:p>
      <w:pPr>
        <w:pStyle w:val="847"/>
        <w:jc w:val="both"/>
        <w:spacing w:beforeAutospacing="0" w:afterAutospacing="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47"/>
        <w:jc w:val="both"/>
        <w:spacing w:beforeAutospacing="0" w:afterAutospacing="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47"/>
        <w:jc w:val="both"/>
        <w:spacing w:beforeAutospacing="0" w:afterAutospacing="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47"/>
        <w:jc w:val="both"/>
        <w:spacing w:beforeAutospacing="0" w:afterAutospacing="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47"/>
        <w:jc w:val="both"/>
        <w:spacing w:beforeAutospacing="0" w:afterAutospacing="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47"/>
        <w:jc w:val="both"/>
        <w:spacing w:beforeAutospacing="0" w:afterAutospacing="0" w:line="480" w:lineRule="atLeast"/>
        <w:rPr>
          <w:b/>
          <w:bCs/>
          <w:color w:val="000000"/>
          <w:sz w:val="21"/>
          <w:szCs w:val="21"/>
          <w:highlight w:val="none"/>
        </w:rPr>
      </w:pPr>
      <w:r>
        <w:rPr>
          <w:b/>
          <w:bCs/>
          <w:color w:val="000000"/>
          <w:sz w:val="21"/>
          <w:szCs w:val="21"/>
          <w:highlight w:val="none"/>
        </w:rPr>
      </w:r>
      <w:r/>
    </w:p>
    <w:p>
      <w:pPr>
        <w:pStyle w:val="847"/>
        <w:jc w:val="both"/>
        <w:spacing w:beforeAutospacing="0" w:afterAutospacing="0" w:line="480" w:lineRule="atLeast"/>
        <w:rPr>
          <w:b/>
          <w:bCs/>
          <w:color w:val="000000"/>
          <w:sz w:val="21"/>
          <w:szCs w:val="21"/>
          <w:highlight w:val="none"/>
        </w:rPr>
      </w:pPr>
      <w:r>
        <w:rPr>
          <w:b/>
          <w:bCs/>
          <w:color w:val="000000"/>
          <w:sz w:val="21"/>
          <w:szCs w:val="21"/>
          <w:highlight w:val="none"/>
        </w:rPr>
      </w:r>
      <w:r/>
    </w:p>
    <w:p>
      <w:pPr>
        <w:pStyle w:val="847"/>
        <w:jc w:val="both"/>
        <w:spacing w:beforeAutospacing="0" w:afterAutospacing="0" w:line="480" w:lineRule="atLeast"/>
        <w:rPr>
          <w:b/>
          <w:bCs/>
          <w:color w:val="000000"/>
          <w:sz w:val="21"/>
          <w:szCs w:val="21"/>
          <w:highlight w:val="none"/>
        </w:rPr>
      </w:pPr>
      <w:r>
        <w:rPr>
          <w:b/>
          <w:bCs/>
          <w:color w:val="000000"/>
          <w:sz w:val="21"/>
          <w:szCs w:val="21"/>
          <w:highlight w:val="none"/>
        </w:rPr>
      </w:r>
      <w:r/>
    </w:p>
    <w:p>
      <w:pPr>
        <w:pStyle w:val="847"/>
        <w:jc w:val="both"/>
        <w:spacing w:beforeAutospacing="0" w:afterAutospacing="0" w:line="480" w:lineRule="atLeast"/>
        <w:rPr>
          <w:b/>
          <w:bCs/>
          <w:color w:val="000000"/>
          <w:sz w:val="21"/>
          <w:szCs w:val="21"/>
          <w:highlight w:val="none"/>
        </w:rPr>
      </w:pPr>
      <w:r>
        <w:rPr>
          <w:b/>
          <w:bCs/>
          <w:color w:val="000000"/>
          <w:sz w:val="21"/>
          <w:szCs w:val="21"/>
          <w:highlight w:val="none"/>
        </w:rPr>
      </w:r>
      <w:r/>
    </w:p>
    <w:p>
      <w:pPr>
        <w:pStyle w:val="796"/>
        <w:ind w:firstLine="7168"/>
        <w:rPr>
          <w:rFonts w:hint="eastAsia"/>
          <w:b/>
          <w:color w:val="000000"/>
          <w:szCs w:val="21"/>
          <w:highlight w:val="none"/>
        </w:rPr>
      </w:pPr>
      <w:r>
        <w:rPr>
          <w:rFonts w:hint="eastAsia"/>
          <w:b/>
          <w:color w:val="000000"/>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9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rPr>
        <w:rStyle w:val="855"/>
      </w:rPr>
      <w:framePr w:wrap="around" w:vAnchor="text" w:hAnchor="margin" w:xAlign="center" w:y="1"/>
    </w:pPr>
    <w:r>
      <w:rPr>
        <w:rStyle w:val="855"/>
      </w:rPr>
      <w:fldChar w:fldCharType="begin"/>
    </w:r>
    <w:r>
      <w:rPr>
        <w:rStyle w:val="855"/>
      </w:rPr>
      <w:instrText xml:space="preserve">PAGE  </w:instrText>
    </w:r>
    <w:r>
      <w:rPr>
        <w:rStyle w:val="855"/>
      </w:rPr>
      <w:fldChar w:fldCharType="end"/>
    </w:r>
    <w:r>
      <w:rPr>
        <w:rStyle w:val="855"/>
      </w:rPr>
    </w:r>
    <w:r/>
  </w:p>
  <w:p>
    <w:pPr>
      <w:pStyle w:val="832"/>
      <w:ind w:firstLine="360"/>
      <w:tabs>
        <w:tab w:val="center" w:pos="4153" w:leader="none"/>
        <w:tab w:val="right" w:pos="8306" w:leader="none"/>
      </w:tabs>
    </w:pPr>
    <w:r/>
    <w:r/>
  </w:p>
  <w:p>
    <w:pPr>
      <w:pStyle w:val="796"/>
    </w:pPr>
    <w:r/>
    <w:r/>
  </w:p>
  <w:p>
    <w:pPr>
      <w:pStyle w:val="796"/>
    </w:pPr>
    <w:r/>
    <w:r/>
  </w:p>
  <w:p>
    <w:pPr>
      <w:pStyle w:val="796"/>
    </w:pPr>
    <w:r/>
    <w:r/>
  </w:p>
  <w:p>
    <w:pPr>
      <w:pStyle w:val="796"/>
    </w:pPr>
    <w:r/>
    <w:r/>
  </w:p>
  <w:p>
    <w:pPr>
      <w:pStyle w:val="7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jc w:val="left"/>
      <w:tabs>
        <w:tab w:val="center" w:pos="4153" w:leader="none"/>
        <w:tab w:val="right" w:pos="8306" w:leader="none"/>
      </w:tabs>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96"/>
        <w:ind w:left="720" w:hanging="720"/>
        <w:tabs>
          <w:tab w:val="num" w:pos="720" w:leader="none"/>
        </w:tabs>
      </w:pPr>
      <w:rPr>
        <w:rFonts w:cs="Times New Roman"/>
      </w:rPr>
    </w:lvl>
    <w:lvl w:ilvl="1">
      <w:start w:val="1"/>
      <w:numFmt w:val="lowerLetter"/>
      <w:isLgl w:val="false"/>
      <w:suff w:val="tab"/>
      <w:lvlText w:val="%2)"/>
      <w:lvlJc w:val="left"/>
      <w:pPr>
        <w:pStyle w:val="796"/>
        <w:ind w:left="840" w:hanging="420"/>
        <w:tabs>
          <w:tab w:val="num" w:pos="840" w:leader="none"/>
        </w:tabs>
      </w:pPr>
      <w:rPr>
        <w:rFonts w:cs="Times New Roman"/>
      </w:rPr>
    </w:lvl>
    <w:lvl w:ilvl="2">
      <w:start w:val="1"/>
      <w:numFmt w:val="lowerRoman"/>
      <w:isLgl w:val="false"/>
      <w:suff w:val="tab"/>
      <w:lvlText w:val="%3."/>
      <w:lvlJc w:val="right"/>
      <w:pPr>
        <w:pStyle w:val="796"/>
        <w:ind w:left="1260" w:hanging="420"/>
        <w:tabs>
          <w:tab w:val="num" w:pos="1260" w:leader="none"/>
        </w:tabs>
      </w:pPr>
      <w:rPr>
        <w:rFonts w:cs="Times New Roman"/>
      </w:rPr>
    </w:lvl>
    <w:lvl w:ilvl="3">
      <w:start w:val="1"/>
      <w:numFmt w:val="decimal"/>
      <w:isLgl w:val="false"/>
      <w:suff w:val="tab"/>
      <w:lvlText w:val="%4."/>
      <w:lvlJc w:val="left"/>
      <w:pPr>
        <w:pStyle w:val="796"/>
        <w:ind w:left="1680" w:hanging="420"/>
        <w:tabs>
          <w:tab w:val="num" w:pos="1680" w:leader="none"/>
        </w:tabs>
      </w:pPr>
      <w:rPr>
        <w:rFonts w:cs="Times New Roman"/>
      </w:rPr>
    </w:lvl>
    <w:lvl w:ilvl="4">
      <w:start w:val="1"/>
      <w:numFmt w:val="lowerLetter"/>
      <w:isLgl w:val="false"/>
      <w:suff w:val="tab"/>
      <w:lvlText w:val="%5)"/>
      <w:lvlJc w:val="left"/>
      <w:pPr>
        <w:pStyle w:val="796"/>
        <w:ind w:left="2100" w:hanging="420"/>
        <w:tabs>
          <w:tab w:val="num" w:pos="2100" w:leader="none"/>
        </w:tabs>
      </w:pPr>
      <w:rPr>
        <w:rFonts w:cs="Times New Roman"/>
      </w:rPr>
    </w:lvl>
    <w:lvl w:ilvl="5">
      <w:start w:val="1"/>
      <w:numFmt w:val="lowerRoman"/>
      <w:isLgl w:val="false"/>
      <w:suff w:val="tab"/>
      <w:lvlText w:val="%6."/>
      <w:lvlJc w:val="right"/>
      <w:pPr>
        <w:pStyle w:val="796"/>
        <w:ind w:left="2520" w:hanging="420"/>
        <w:tabs>
          <w:tab w:val="num" w:pos="2520" w:leader="none"/>
        </w:tabs>
      </w:pPr>
      <w:rPr>
        <w:rFonts w:cs="Times New Roman"/>
      </w:rPr>
    </w:lvl>
    <w:lvl w:ilvl="6">
      <w:start w:val="1"/>
      <w:numFmt w:val="decimal"/>
      <w:isLgl w:val="false"/>
      <w:suff w:val="tab"/>
      <w:lvlText w:val="%7."/>
      <w:lvlJc w:val="left"/>
      <w:pPr>
        <w:pStyle w:val="796"/>
        <w:ind w:left="2940" w:hanging="420"/>
        <w:tabs>
          <w:tab w:val="num" w:pos="2940" w:leader="none"/>
        </w:tabs>
      </w:pPr>
      <w:rPr>
        <w:rFonts w:cs="Times New Roman"/>
      </w:rPr>
    </w:lvl>
    <w:lvl w:ilvl="7">
      <w:start w:val="1"/>
      <w:numFmt w:val="lowerLetter"/>
      <w:isLgl w:val="false"/>
      <w:suff w:val="tab"/>
      <w:lvlText w:val="%8)"/>
      <w:lvlJc w:val="left"/>
      <w:pPr>
        <w:pStyle w:val="796"/>
        <w:ind w:left="3360" w:hanging="420"/>
        <w:tabs>
          <w:tab w:val="num" w:pos="3360" w:leader="none"/>
        </w:tabs>
      </w:pPr>
      <w:rPr>
        <w:rFonts w:cs="Times New Roman"/>
      </w:rPr>
    </w:lvl>
    <w:lvl w:ilvl="8">
      <w:start w:val="1"/>
      <w:numFmt w:val="lowerRoman"/>
      <w:isLgl w:val="false"/>
      <w:suff w:val="tab"/>
      <w:lvlText w:val="%9."/>
      <w:lvlJc w:val="right"/>
      <w:pPr>
        <w:pStyle w:val="796"/>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7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96"/>
        <w:ind w:left="0" w:firstLine="0"/>
      </w:pPr>
    </w:lvl>
    <w:lvl w:ilvl="1">
      <w:start w:val="1"/>
      <w:numFmt w:val="decimal"/>
      <w:isLgl w:val="false"/>
      <w:suff w:val="tab"/>
      <w:lvlText w:val="%2."/>
      <w:lvlJc w:val="left"/>
      <w:pPr>
        <w:pStyle w:val="796"/>
        <w:ind w:left="1440" w:hanging="360"/>
        <w:tabs>
          <w:tab w:val="num" w:pos="1440" w:leader="none"/>
        </w:tabs>
      </w:pPr>
    </w:lvl>
    <w:lvl w:ilvl="2">
      <w:start w:val="1"/>
      <w:numFmt w:val="decimal"/>
      <w:isLgl w:val="false"/>
      <w:suff w:val="tab"/>
      <w:lvlText w:val="%3."/>
      <w:lvlJc w:val="left"/>
      <w:pPr>
        <w:pStyle w:val="796"/>
        <w:ind w:left="2160" w:hanging="360"/>
        <w:tabs>
          <w:tab w:val="num" w:pos="2160" w:leader="none"/>
        </w:tabs>
      </w:pPr>
    </w:lvl>
    <w:lvl w:ilvl="3">
      <w:start w:val="1"/>
      <w:numFmt w:val="decimal"/>
      <w:isLgl w:val="false"/>
      <w:suff w:val="tab"/>
      <w:lvlText w:val="%4."/>
      <w:lvlJc w:val="left"/>
      <w:pPr>
        <w:pStyle w:val="796"/>
        <w:ind w:left="2880" w:hanging="360"/>
        <w:tabs>
          <w:tab w:val="num" w:pos="2880" w:leader="none"/>
        </w:tabs>
      </w:pPr>
    </w:lvl>
    <w:lvl w:ilvl="4">
      <w:start w:val="1"/>
      <w:numFmt w:val="decimal"/>
      <w:isLgl w:val="false"/>
      <w:suff w:val="tab"/>
      <w:lvlText w:val="%5."/>
      <w:lvlJc w:val="left"/>
      <w:pPr>
        <w:pStyle w:val="796"/>
        <w:ind w:left="3600" w:hanging="360"/>
        <w:tabs>
          <w:tab w:val="num" w:pos="3600" w:leader="none"/>
        </w:tabs>
      </w:pPr>
    </w:lvl>
    <w:lvl w:ilvl="5">
      <w:start w:val="1"/>
      <w:numFmt w:val="decimal"/>
      <w:isLgl w:val="false"/>
      <w:suff w:val="tab"/>
      <w:lvlText w:val="%6."/>
      <w:lvlJc w:val="left"/>
      <w:pPr>
        <w:pStyle w:val="796"/>
        <w:ind w:left="4320" w:hanging="360"/>
        <w:tabs>
          <w:tab w:val="num" w:pos="4320" w:leader="none"/>
        </w:tabs>
      </w:pPr>
    </w:lvl>
    <w:lvl w:ilvl="6">
      <w:start w:val="1"/>
      <w:numFmt w:val="decimal"/>
      <w:isLgl w:val="false"/>
      <w:suff w:val="tab"/>
      <w:lvlText w:val="%7."/>
      <w:lvlJc w:val="left"/>
      <w:pPr>
        <w:pStyle w:val="796"/>
        <w:ind w:left="5040" w:hanging="360"/>
        <w:tabs>
          <w:tab w:val="num" w:pos="5040" w:leader="none"/>
        </w:tabs>
      </w:pPr>
    </w:lvl>
    <w:lvl w:ilvl="7">
      <w:start w:val="1"/>
      <w:numFmt w:val="decimal"/>
      <w:isLgl w:val="false"/>
      <w:suff w:val="tab"/>
      <w:lvlText w:val="%8."/>
      <w:lvlJc w:val="left"/>
      <w:pPr>
        <w:pStyle w:val="796"/>
        <w:ind w:left="5760" w:hanging="360"/>
        <w:tabs>
          <w:tab w:val="num" w:pos="5760" w:leader="none"/>
        </w:tabs>
      </w:pPr>
    </w:lvl>
    <w:lvl w:ilvl="8">
      <w:start w:val="1"/>
      <w:numFmt w:val="decimal"/>
      <w:isLgl w:val="false"/>
      <w:suff w:val="tab"/>
      <w:lvlText w:val="%9."/>
      <w:lvlJc w:val="left"/>
      <w:pPr>
        <w:pStyle w:val="796"/>
        <w:ind w:left="6480" w:hanging="360"/>
        <w:tabs>
          <w:tab w:val="num" w:pos="6480" w:leader="none"/>
        </w:tabs>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796"/>
    <w:next w:val="796"/>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796"/>
    <w:next w:val="796"/>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796"/>
    <w:next w:val="796"/>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796"/>
    <w:next w:val="796"/>
    <w:link w:val="86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96"/>
    <w:next w:val="796"/>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796"/>
    <w:next w:val="796"/>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796"/>
    <w:next w:val="796"/>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796"/>
    <w:next w:val="796"/>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796"/>
    <w:next w:val="796"/>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796"/>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796"/>
    <w:next w:val="796"/>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796"/>
    <w:next w:val="796"/>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796"/>
    <w:next w:val="796"/>
    <w:link w:val="752"/>
    <w:uiPriority w:val="29"/>
    <w:qFormat/>
    <w:pPr>
      <w:ind w:left="720" w:right="720"/>
    </w:pPr>
    <w:rPr>
      <w:i/>
    </w:rPr>
  </w:style>
  <w:style w:type="character" w:styleId="752">
    <w:name w:val="Quote Char"/>
    <w:link w:val="751"/>
    <w:uiPriority w:val="29"/>
    <w:rPr>
      <w:i/>
    </w:rPr>
  </w:style>
  <w:style w:type="paragraph" w:styleId="753">
    <w:name w:val="Intense Quote"/>
    <w:basedOn w:val="796"/>
    <w:next w:val="796"/>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796"/>
    <w:link w:val="866"/>
    <w:uiPriority w:val="99"/>
    <w:unhideWhenUsed/>
    <w:pPr>
      <w:spacing w:after="0" w:line="240" w:lineRule="auto"/>
      <w:tabs>
        <w:tab w:val="center" w:pos="7143" w:leader="none"/>
        <w:tab w:val="right" w:pos="14287" w:leader="none"/>
      </w:tabs>
    </w:pPr>
  </w:style>
  <w:style w:type="paragraph" w:styleId="756">
    <w:name w:val="Footer"/>
    <w:basedOn w:val="796"/>
    <w:link w:val="868"/>
    <w:uiPriority w:val="99"/>
    <w:unhideWhenUsed/>
    <w:pPr>
      <w:spacing w:after="0" w:line="240" w:lineRule="auto"/>
      <w:tabs>
        <w:tab w:val="center" w:pos="7143" w:leader="none"/>
        <w:tab w:val="right" w:pos="14287" w:leader="none"/>
      </w:tabs>
    </w:pPr>
  </w:style>
  <w:style w:type="paragraph" w:styleId="757">
    <w:name w:val="Caption"/>
    <w:basedOn w:val="796"/>
    <w:next w:val="796"/>
    <w:uiPriority w:val="35"/>
    <w:semiHidden/>
    <w:unhideWhenUsed/>
    <w:qFormat/>
    <w:pPr>
      <w:spacing w:line="276" w:lineRule="auto"/>
    </w:pPr>
    <w:rPr>
      <w:b/>
      <w:bCs/>
      <w:color w:val="4f81bd" w:themeColor="accent1"/>
      <w:sz w:val="18"/>
      <w:szCs w:val="18"/>
    </w:rPr>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Hyperlink"/>
    <w:uiPriority w:val="99"/>
    <w:unhideWhenUsed/>
    <w:rPr>
      <w:color w:val="0000ff" w:themeColor="hyperlink"/>
      <w:u w:val="single"/>
    </w:rPr>
  </w:style>
  <w:style w:type="paragraph" w:styleId="779">
    <w:name w:val="footnote text"/>
    <w:basedOn w:val="796"/>
    <w:link w:val="780"/>
    <w:uiPriority w:val="99"/>
    <w:semiHidden/>
    <w:unhideWhenUsed/>
    <w:pPr>
      <w:spacing w:after="40" w:line="240" w:lineRule="auto"/>
    </w:pPr>
    <w:rPr>
      <w:sz w:val="18"/>
    </w:rPr>
  </w:style>
  <w:style w:type="character" w:styleId="780">
    <w:name w:val="Footnote Text Char"/>
    <w:link w:val="779"/>
    <w:uiPriority w:val="99"/>
    <w:rPr>
      <w:sz w:val="18"/>
    </w:rPr>
  </w:style>
  <w:style w:type="character" w:styleId="781">
    <w:name w:val="footnote reference"/>
    <w:uiPriority w:val="99"/>
    <w:unhideWhenUsed/>
    <w:rPr>
      <w:vertAlign w:val="superscript"/>
    </w:rPr>
  </w:style>
  <w:style w:type="paragraph" w:styleId="782">
    <w:name w:val="endnote text"/>
    <w:basedOn w:val="796"/>
    <w:link w:val="783"/>
    <w:uiPriority w:val="99"/>
    <w:semiHidden/>
    <w:unhideWhenUsed/>
    <w:pPr>
      <w:spacing w:after="0" w:line="240" w:lineRule="auto"/>
    </w:pPr>
    <w:rPr>
      <w:sz w:val="20"/>
    </w:rPr>
  </w:style>
  <w:style w:type="character" w:styleId="783">
    <w:name w:val="Endnote Text Char"/>
    <w:link w:val="782"/>
    <w:uiPriority w:val="99"/>
    <w:rPr>
      <w:sz w:val="20"/>
    </w:rPr>
  </w:style>
  <w:style w:type="character" w:styleId="784">
    <w:name w:val="endnote reference"/>
    <w:uiPriority w:val="99"/>
    <w:semiHidden/>
    <w:unhideWhenUsed/>
    <w:rPr>
      <w:vertAlign w:val="superscript"/>
    </w:rPr>
  </w:style>
  <w:style w:type="paragraph" w:styleId="785">
    <w:name w:val="toc 1"/>
    <w:basedOn w:val="796"/>
    <w:next w:val="796"/>
    <w:uiPriority w:val="39"/>
    <w:unhideWhenUsed/>
    <w:pPr>
      <w:ind w:left="0" w:right="0" w:firstLine="0"/>
      <w:spacing w:after="57"/>
    </w:pPr>
  </w:style>
  <w:style w:type="paragraph" w:styleId="786">
    <w:name w:val="toc 2"/>
    <w:basedOn w:val="796"/>
    <w:next w:val="796"/>
    <w:uiPriority w:val="39"/>
    <w:unhideWhenUsed/>
    <w:pPr>
      <w:ind w:left="283" w:right="0" w:firstLine="0"/>
      <w:spacing w:after="57"/>
    </w:pPr>
  </w:style>
  <w:style w:type="paragraph" w:styleId="787">
    <w:name w:val="toc 3"/>
    <w:basedOn w:val="796"/>
    <w:next w:val="796"/>
    <w:uiPriority w:val="39"/>
    <w:unhideWhenUsed/>
    <w:pPr>
      <w:ind w:left="567" w:right="0" w:firstLine="0"/>
      <w:spacing w:after="57"/>
    </w:pPr>
  </w:style>
  <w:style w:type="paragraph" w:styleId="788">
    <w:name w:val="toc 4"/>
    <w:basedOn w:val="796"/>
    <w:next w:val="796"/>
    <w:uiPriority w:val="39"/>
    <w:unhideWhenUsed/>
    <w:pPr>
      <w:ind w:left="850" w:right="0" w:firstLine="0"/>
      <w:spacing w:after="57"/>
    </w:pPr>
  </w:style>
  <w:style w:type="paragraph" w:styleId="789">
    <w:name w:val="toc 5"/>
    <w:basedOn w:val="796"/>
    <w:next w:val="796"/>
    <w:uiPriority w:val="39"/>
    <w:unhideWhenUsed/>
    <w:pPr>
      <w:ind w:left="1134" w:right="0" w:firstLine="0"/>
      <w:spacing w:after="57"/>
    </w:pPr>
  </w:style>
  <w:style w:type="paragraph" w:styleId="790">
    <w:name w:val="toc 6"/>
    <w:basedOn w:val="796"/>
    <w:next w:val="796"/>
    <w:uiPriority w:val="39"/>
    <w:unhideWhenUsed/>
    <w:pPr>
      <w:ind w:left="1417" w:right="0" w:firstLine="0"/>
      <w:spacing w:after="57"/>
    </w:pPr>
  </w:style>
  <w:style w:type="paragraph" w:styleId="791">
    <w:name w:val="toc 7"/>
    <w:basedOn w:val="796"/>
    <w:next w:val="796"/>
    <w:uiPriority w:val="39"/>
    <w:unhideWhenUsed/>
    <w:pPr>
      <w:ind w:left="1701" w:right="0" w:firstLine="0"/>
      <w:spacing w:after="57"/>
    </w:pPr>
  </w:style>
  <w:style w:type="paragraph" w:styleId="792">
    <w:name w:val="toc 8"/>
    <w:basedOn w:val="796"/>
    <w:next w:val="796"/>
    <w:uiPriority w:val="39"/>
    <w:unhideWhenUsed/>
    <w:pPr>
      <w:ind w:left="1984" w:right="0" w:firstLine="0"/>
      <w:spacing w:after="57"/>
    </w:pPr>
  </w:style>
  <w:style w:type="paragraph" w:styleId="793">
    <w:name w:val="toc 9"/>
    <w:basedOn w:val="796"/>
    <w:next w:val="796"/>
    <w:uiPriority w:val="39"/>
    <w:unhideWhenUsed/>
    <w:pPr>
      <w:ind w:left="2268" w:right="0" w:firstLine="0"/>
      <w:spacing w:after="57"/>
    </w:pPr>
  </w:style>
  <w:style w:type="paragraph" w:styleId="794">
    <w:name w:val="TOC Heading"/>
    <w:uiPriority w:val="39"/>
    <w:unhideWhenUsed/>
  </w:style>
  <w:style w:type="paragraph" w:styleId="795">
    <w:name w:val="table of figures"/>
    <w:basedOn w:val="796"/>
    <w:next w:val="796"/>
    <w:uiPriority w:val="99"/>
    <w:unhideWhenUsed/>
    <w:pPr>
      <w:spacing w:after="0" w:afterAutospacing="0"/>
    </w:pPr>
  </w:style>
  <w:style w:type="paragraph" w:styleId="796" w:default="1">
    <w:name w:val="Normal"/>
    <w:next w:val="796"/>
    <w:link w:val="796"/>
    <w:qFormat/>
    <w:pPr>
      <w:jc w:val="both"/>
      <w:widowControl w:val="off"/>
    </w:pPr>
    <w:rPr>
      <w:rFonts w:ascii="Calibri" w:hAnsi="Calibri"/>
      <w:sz w:val="21"/>
      <w:szCs w:val="24"/>
      <w:lang w:val="en-US" w:eastAsia="zh-CN" w:bidi="ar-SA"/>
    </w:rPr>
  </w:style>
  <w:style w:type="paragraph" w:styleId="797">
    <w:name w:val="标题 1"/>
    <w:basedOn w:val="796"/>
    <w:next w:val="796"/>
    <w:link w:val="808"/>
    <w:uiPriority w:val="9"/>
    <w:qFormat/>
    <w:pPr>
      <w:keepLines/>
      <w:keepNext/>
      <w:spacing w:before="480" w:after="200"/>
      <w:outlineLvl w:val="0"/>
    </w:pPr>
    <w:rPr>
      <w:rFonts w:ascii="Arial" w:hAnsi="Arial" w:eastAsia="Arial" w:cs="Arial"/>
      <w:sz w:val="40"/>
      <w:szCs w:val="40"/>
    </w:rPr>
  </w:style>
  <w:style w:type="paragraph" w:styleId="798">
    <w:name w:val="标题 2"/>
    <w:basedOn w:val="796"/>
    <w:next w:val="796"/>
    <w:link w:val="809"/>
    <w:uiPriority w:val="9"/>
    <w:unhideWhenUsed/>
    <w:qFormat/>
    <w:pPr>
      <w:keepLines/>
      <w:keepNext/>
      <w:spacing w:before="360" w:after="200"/>
      <w:outlineLvl w:val="1"/>
    </w:pPr>
    <w:rPr>
      <w:rFonts w:ascii="Arial" w:hAnsi="Arial" w:eastAsia="Arial" w:cs="Arial"/>
      <w:sz w:val="34"/>
    </w:rPr>
  </w:style>
  <w:style w:type="paragraph" w:styleId="799">
    <w:name w:val="标题 3"/>
    <w:basedOn w:val="796"/>
    <w:next w:val="796"/>
    <w:link w:val="810"/>
    <w:uiPriority w:val="9"/>
    <w:unhideWhenUsed/>
    <w:qFormat/>
    <w:pPr>
      <w:keepLines/>
      <w:keepNext/>
      <w:spacing w:before="320" w:after="200"/>
      <w:outlineLvl w:val="2"/>
    </w:pPr>
    <w:rPr>
      <w:rFonts w:ascii="Arial" w:hAnsi="Arial" w:eastAsia="Arial" w:cs="Arial"/>
      <w:sz w:val="30"/>
      <w:szCs w:val="30"/>
    </w:rPr>
  </w:style>
  <w:style w:type="paragraph" w:styleId="800">
    <w:name w:val="标题 4"/>
    <w:basedOn w:val="796"/>
    <w:next w:val="811"/>
    <w:link w:val="796"/>
    <w:qFormat/>
    <w:pPr>
      <w:keepNext/>
      <w:spacing w:before="240" w:after="60"/>
      <w:outlineLvl w:val="3"/>
    </w:pPr>
    <w:rPr>
      <w:b/>
      <w:bCs/>
      <w:sz w:val="28"/>
      <w:szCs w:val="28"/>
    </w:rPr>
  </w:style>
  <w:style w:type="paragraph" w:styleId="801">
    <w:name w:val="标题 5"/>
    <w:basedOn w:val="796"/>
    <w:next w:val="796"/>
    <w:link w:val="812"/>
    <w:uiPriority w:val="9"/>
    <w:unhideWhenUsed/>
    <w:qFormat/>
    <w:pPr>
      <w:keepLines/>
      <w:keepNext/>
      <w:spacing w:before="320" w:after="200"/>
      <w:outlineLvl w:val="4"/>
    </w:pPr>
    <w:rPr>
      <w:rFonts w:ascii="Arial" w:hAnsi="Arial" w:eastAsia="Arial" w:cs="Arial"/>
      <w:b/>
      <w:bCs/>
      <w:sz w:val="24"/>
    </w:rPr>
  </w:style>
  <w:style w:type="paragraph" w:styleId="802">
    <w:name w:val="标题 6"/>
    <w:basedOn w:val="796"/>
    <w:next w:val="796"/>
    <w:link w:val="813"/>
    <w:uiPriority w:val="9"/>
    <w:unhideWhenUsed/>
    <w:qFormat/>
    <w:pPr>
      <w:keepLines/>
      <w:keepNext/>
      <w:spacing w:before="320" w:after="200"/>
      <w:outlineLvl w:val="5"/>
    </w:pPr>
    <w:rPr>
      <w:rFonts w:ascii="Arial" w:hAnsi="Arial" w:eastAsia="Arial" w:cs="Arial"/>
      <w:b/>
      <w:bCs/>
      <w:sz w:val="22"/>
      <w:szCs w:val="22"/>
    </w:rPr>
  </w:style>
  <w:style w:type="paragraph" w:styleId="803">
    <w:name w:val="标题 7"/>
    <w:basedOn w:val="796"/>
    <w:next w:val="796"/>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标题 8"/>
    <w:basedOn w:val="796"/>
    <w:next w:val="796"/>
    <w:link w:val="815"/>
    <w:uiPriority w:val="9"/>
    <w:unhideWhenUsed/>
    <w:qFormat/>
    <w:pPr>
      <w:keepLines/>
      <w:keepNext/>
      <w:spacing w:before="320" w:after="200"/>
      <w:outlineLvl w:val="7"/>
    </w:pPr>
    <w:rPr>
      <w:rFonts w:ascii="Arial" w:hAnsi="Arial" w:eastAsia="Arial" w:cs="Arial"/>
      <w:i/>
      <w:iCs/>
      <w:sz w:val="22"/>
      <w:szCs w:val="22"/>
    </w:rPr>
  </w:style>
  <w:style w:type="paragraph" w:styleId="805">
    <w:name w:val="标题 9"/>
    <w:basedOn w:val="796"/>
    <w:next w:val="796"/>
    <w:link w:val="816"/>
    <w:uiPriority w:val="9"/>
    <w:unhideWhenUsed/>
    <w:qFormat/>
    <w:pPr>
      <w:keepLines/>
      <w:keepNext/>
      <w:spacing w:before="320" w:after="200"/>
      <w:outlineLvl w:val="8"/>
    </w:pPr>
    <w:rPr>
      <w:rFonts w:ascii="Arial" w:hAnsi="Arial" w:eastAsia="Arial" w:cs="Arial"/>
      <w:i/>
      <w:iCs/>
      <w:szCs w:val="21"/>
    </w:rPr>
  </w:style>
  <w:style w:type="character" w:styleId="806">
    <w:name w:val="默认段落字体"/>
    <w:next w:val="806"/>
    <w:link w:val="796"/>
    <w:uiPriority w:val="1"/>
    <w:unhideWhenUsed/>
  </w:style>
  <w:style w:type="table" w:styleId="807">
    <w:name w:val="普通表格"/>
    <w:next w:val="807"/>
    <w:link w:val="796"/>
    <w:uiPriority w:val="99"/>
    <w:unhideWhenUsed/>
    <w:qFormat/>
    <w:tblPr/>
  </w:style>
  <w:style w:type="character" w:styleId="808">
    <w:name w:val="标题 1 Char"/>
    <w:basedOn w:val="806"/>
    <w:next w:val="808"/>
    <w:link w:val="797"/>
    <w:uiPriority w:val="9"/>
    <w:qFormat/>
    <w:rPr>
      <w:rFonts w:ascii="Arial" w:hAnsi="Arial" w:eastAsia="Arial" w:cs="Arial"/>
      <w:sz w:val="40"/>
      <w:szCs w:val="40"/>
    </w:rPr>
  </w:style>
  <w:style w:type="character" w:styleId="809">
    <w:name w:val="标题 2 Char"/>
    <w:basedOn w:val="806"/>
    <w:next w:val="809"/>
    <w:link w:val="798"/>
    <w:uiPriority w:val="9"/>
    <w:qFormat/>
    <w:rPr>
      <w:rFonts w:ascii="Arial" w:hAnsi="Arial" w:eastAsia="Arial" w:cs="Arial"/>
      <w:sz w:val="34"/>
    </w:rPr>
  </w:style>
  <w:style w:type="character" w:styleId="810">
    <w:name w:val="标题 3 Char"/>
    <w:basedOn w:val="806"/>
    <w:next w:val="810"/>
    <w:link w:val="799"/>
    <w:uiPriority w:val="9"/>
    <w:qFormat/>
    <w:rPr>
      <w:rFonts w:ascii="Arial" w:hAnsi="Arial" w:eastAsia="Arial" w:cs="Arial"/>
      <w:sz w:val="30"/>
      <w:szCs w:val="30"/>
    </w:rPr>
  </w:style>
  <w:style w:type="paragraph" w:styleId="811">
    <w:name w:val="正文缩进"/>
    <w:basedOn w:val="796"/>
    <w:next w:val="796"/>
    <w:link w:val="796"/>
    <w:uiPriority w:val="99"/>
    <w:unhideWhenUsed/>
    <w:qFormat/>
    <w:pPr>
      <w:ind w:firstLine="420"/>
      <w:jc w:val="left"/>
    </w:pPr>
    <w:rPr>
      <w:sz w:val="24"/>
    </w:rPr>
  </w:style>
  <w:style w:type="character" w:styleId="812">
    <w:name w:val="标题 5 Char"/>
    <w:basedOn w:val="806"/>
    <w:next w:val="812"/>
    <w:link w:val="801"/>
    <w:uiPriority w:val="9"/>
    <w:qFormat/>
    <w:rPr>
      <w:rFonts w:ascii="Arial" w:hAnsi="Arial" w:eastAsia="Arial" w:cs="Arial"/>
      <w:b/>
      <w:bCs/>
      <w:sz w:val="24"/>
      <w:szCs w:val="24"/>
    </w:rPr>
  </w:style>
  <w:style w:type="character" w:styleId="813">
    <w:name w:val="标题 6 Char"/>
    <w:basedOn w:val="806"/>
    <w:next w:val="813"/>
    <w:link w:val="802"/>
    <w:uiPriority w:val="9"/>
    <w:qFormat/>
    <w:rPr>
      <w:rFonts w:ascii="Arial" w:hAnsi="Arial" w:eastAsia="Arial" w:cs="Arial"/>
      <w:b/>
      <w:bCs/>
      <w:sz w:val="22"/>
      <w:szCs w:val="22"/>
    </w:rPr>
  </w:style>
  <w:style w:type="character" w:styleId="814">
    <w:name w:val="标题 7 Char"/>
    <w:basedOn w:val="806"/>
    <w:next w:val="814"/>
    <w:link w:val="803"/>
    <w:uiPriority w:val="9"/>
    <w:qFormat/>
    <w:rPr>
      <w:rFonts w:ascii="Arial" w:hAnsi="Arial" w:eastAsia="Arial" w:cs="Arial"/>
      <w:b/>
      <w:bCs/>
      <w:i/>
      <w:iCs/>
      <w:sz w:val="22"/>
      <w:szCs w:val="22"/>
    </w:rPr>
  </w:style>
  <w:style w:type="character" w:styleId="815">
    <w:name w:val="标题 8 Char"/>
    <w:basedOn w:val="806"/>
    <w:next w:val="815"/>
    <w:link w:val="804"/>
    <w:uiPriority w:val="9"/>
    <w:qFormat/>
    <w:rPr>
      <w:rFonts w:ascii="Arial" w:hAnsi="Arial" w:eastAsia="Arial" w:cs="Arial"/>
      <w:i/>
      <w:iCs/>
      <w:sz w:val="22"/>
      <w:szCs w:val="22"/>
    </w:rPr>
  </w:style>
  <w:style w:type="character" w:styleId="816">
    <w:name w:val="标题 9 Char"/>
    <w:basedOn w:val="806"/>
    <w:next w:val="816"/>
    <w:link w:val="805"/>
    <w:uiPriority w:val="9"/>
    <w:qFormat/>
    <w:rPr>
      <w:rFonts w:ascii="Arial" w:hAnsi="Arial" w:eastAsia="Arial" w:cs="Arial"/>
      <w:i/>
      <w:iCs/>
      <w:sz w:val="21"/>
      <w:szCs w:val="21"/>
    </w:rPr>
  </w:style>
  <w:style w:type="paragraph" w:styleId="817">
    <w:name w:val="目录 7"/>
    <w:basedOn w:val="796"/>
    <w:next w:val="796"/>
    <w:link w:val="796"/>
    <w:uiPriority w:val="39"/>
    <w:unhideWhenUsed/>
    <w:qFormat/>
    <w:pPr>
      <w:ind w:left="1701"/>
      <w:spacing w:after="57"/>
    </w:pPr>
  </w:style>
  <w:style w:type="paragraph" w:styleId="818">
    <w:name w:val="题注"/>
    <w:basedOn w:val="797"/>
    <w:next w:val="796"/>
    <w:link w:val="796"/>
    <w:uiPriority w:val="35"/>
    <w:unhideWhenUsed/>
    <w:qFormat/>
    <w:pPr>
      <w:spacing w:line="276" w:lineRule="auto"/>
    </w:pPr>
    <w:rPr>
      <w:b/>
      <w:bCs/>
      <w:color w:val="5b9bd5"/>
      <w:sz w:val="18"/>
      <w:szCs w:val="18"/>
    </w:rPr>
  </w:style>
  <w:style w:type="paragraph" w:styleId="819">
    <w:name w:val="批注文字"/>
    <w:basedOn w:val="796"/>
    <w:next w:val="819"/>
    <w:link w:val="820"/>
    <w:qFormat/>
    <w:pPr>
      <w:jc w:val="left"/>
    </w:pPr>
  </w:style>
  <w:style w:type="character" w:styleId="820">
    <w:name w:val="批注文字 Char"/>
    <w:basedOn w:val="806"/>
    <w:next w:val="820"/>
    <w:link w:val="819"/>
    <w:qFormat/>
    <w:rPr>
      <w:rFonts w:ascii="Calibri" w:hAnsi="Calibri"/>
      <w:sz w:val="21"/>
      <w:szCs w:val="24"/>
    </w:rPr>
  </w:style>
  <w:style w:type="paragraph" w:styleId="821">
    <w:name w:val="正文文本"/>
    <w:basedOn w:val="796"/>
    <w:next w:val="796"/>
    <w:link w:val="796"/>
    <w:qFormat/>
  </w:style>
  <w:style w:type="paragraph" w:styleId="822">
    <w:name w:val="正文文本缩进"/>
    <w:basedOn w:val="796"/>
    <w:next w:val="822"/>
    <w:link w:val="796"/>
    <w:qFormat/>
    <w:pPr>
      <w:ind w:left="570"/>
      <w:spacing w:line="520" w:lineRule="exact"/>
    </w:pPr>
    <w:rPr>
      <w:rFonts w:ascii="方正仿宋简体" w:hAnsi="创艺简仿宋" w:eastAsia="方正仿宋简体"/>
      <w:sz w:val="24"/>
    </w:rPr>
  </w:style>
  <w:style w:type="paragraph" w:styleId="823">
    <w:name w:val="文本块"/>
    <w:basedOn w:val="796"/>
    <w:next w:val="823"/>
    <w:link w:val="796"/>
    <w:uiPriority w:val="99"/>
    <w:qFormat/>
    <w:pPr>
      <w:ind w:left="630" w:right="-609" w:firstLine="420"/>
      <w:spacing w:line="360" w:lineRule="auto"/>
    </w:pPr>
    <w:rPr>
      <w:rFonts w:ascii="仿宋_GB2312" w:eastAsia="仿宋_GB2312"/>
      <w:szCs w:val="20"/>
    </w:rPr>
  </w:style>
  <w:style w:type="paragraph" w:styleId="824">
    <w:name w:val="目录 5"/>
    <w:basedOn w:val="796"/>
    <w:next w:val="796"/>
    <w:link w:val="796"/>
    <w:uiPriority w:val="39"/>
    <w:unhideWhenUsed/>
    <w:qFormat/>
    <w:pPr>
      <w:ind w:left="1134"/>
      <w:spacing w:after="57"/>
    </w:pPr>
  </w:style>
  <w:style w:type="paragraph" w:styleId="825">
    <w:name w:val="目录 3"/>
    <w:basedOn w:val="796"/>
    <w:next w:val="796"/>
    <w:link w:val="796"/>
    <w:uiPriority w:val="39"/>
    <w:unhideWhenUsed/>
    <w:qFormat/>
    <w:pPr>
      <w:ind w:left="567"/>
      <w:spacing w:after="57"/>
    </w:pPr>
  </w:style>
  <w:style w:type="paragraph" w:styleId="826">
    <w:name w:val="纯文本"/>
    <w:basedOn w:val="796"/>
    <w:next w:val="826"/>
    <w:link w:val="796"/>
    <w:uiPriority w:val="99"/>
    <w:qFormat/>
    <w:pPr>
      <w:jc w:val="left"/>
      <w:widowControl/>
    </w:pPr>
    <w:rPr>
      <w:rFonts w:ascii="宋体" w:hAnsi="Courier New" w:eastAsia="楷体_GB2312"/>
      <w:sz w:val="26"/>
    </w:rPr>
  </w:style>
  <w:style w:type="paragraph" w:styleId="827">
    <w:name w:val="目录 8"/>
    <w:basedOn w:val="796"/>
    <w:next w:val="796"/>
    <w:link w:val="796"/>
    <w:uiPriority w:val="39"/>
    <w:unhideWhenUsed/>
    <w:qFormat/>
    <w:pPr>
      <w:ind w:left="1984"/>
      <w:spacing w:after="57"/>
    </w:pPr>
  </w:style>
  <w:style w:type="paragraph" w:styleId="828">
    <w:name w:val="尾注文本"/>
    <w:basedOn w:val="796"/>
    <w:next w:val="828"/>
    <w:link w:val="829"/>
    <w:uiPriority w:val="99"/>
    <w:unhideWhenUsed/>
    <w:qFormat/>
    <w:rPr>
      <w:rFonts w:ascii="Times New Roman" w:hAnsi="Times New Roman"/>
      <w:sz w:val="20"/>
      <w:szCs w:val="20"/>
    </w:rPr>
  </w:style>
  <w:style w:type="character" w:styleId="829">
    <w:name w:val="尾注文本 Char"/>
    <w:next w:val="829"/>
    <w:link w:val="828"/>
    <w:uiPriority w:val="99"/>
    <w:qFormat/>
    <w:rPr>
      <w:sz w:val="20"/>
    </w:rPr>
  </w:style>
  <w:style w:type="paragraph" w:styleId="830">
    <w:name w:val="批注框文本"/>
    <w:basedOn w:val="796"/>
    <w:next w:val="830"/>
    <w:link w:val="831"/>
    <w:uiPriority w:val="99"/>
    <w:unhideWhenUsed/>
    <w:qFormat/>
    <w:rPr>
      <w:sz w:val="18"/>
      <w:szCs w:val="18"/>
    </w:rPr>
  </w:style>
  <w:style w:type="character" w:styleId="831">
    <w:name w:val="批注框文本 Char"/>
    <w:basedOn w:val="806"/>
    <w:next w:val="831"/>
    <w:link w:val="830"/>
    <w:uiPriority w:val="99"/>
    <w:semiHidden/>
    <w:qFormat/>
    <w:rPr>
      <w:rFonts w:ascii="Calibri" w:hAnsi="Calibri"/>
      <w:sz w:val="18"/>
      <w:szCs w:val="18"/>
    </w:rPr>
  </w:style>
  <w:style w:type="paragraph" w:styleId="832">
    <w:name w:val="页脚"/>
    <w:basedOn w:val="796"/>
    <w:next w:val="832"/>
    <w:link w:val="796"/>
    <w:uiPriority w:val="99"/>
    <w:qFormat/>
    <w:pPr>
      <w:jc w:val="left"/>
      <w:tabs>
        <w:tab w:val="center" w:pos="4153" w:leader="none"/>
        <w:tab w:val="right" w:pos="8306" w:leader="none"/>
      </w:tabs>
    </w:pPr>
    <w:rPr>
      <w:sz w:val="18"/>
      <w:szCs w:val="18"/>
    </w:rPr>
  </w:style>
  <w:style w:type="paragraph" w:styleId="833">
    <w:name w:val="寄信人地址"/>
    <w:basedOn w:val="796"/>
    <w:next w:val="833"/>
    <w:link w:val="796"/>
    <w:qFormat/>
    <w:rPr>
      <w:rFonts w:ascii="Arial" w:hAnsi="Arial"/>
    </w:rPr>
  </w:style>
  <w:style w:type="paragraph" w:styleId="834">
    <w:name w:val="页眉"/>
    <w:basedOn w:val="796"/>
    <w:next w:val="834"/>
    <w:link w:val="796"/>
    <w:uiPriority w:val="99"/>
    <w:qFormat/>
    <w:pPr>
      <w:jc w:val="center"/>
      <w:tabs>
        <w:tab w:val="center" w:pos="4153" w:leader="none"/>
        <w:tab w:val="right" w:pos="8306" w:leader="none"/>
      </w:tabs>
      <w:pBdr>
        <w:bottom w:val="single" w:color="000000" w:sz="6" w:space="1"/>
      </w:pBdr>
    </w:pPr>
    <w:rPr>
      <w:sz w:val="18"/>
      <w:szCs w:val="18"/>
    </w:rPr>
  </w:style>
  <w:style w:type="paragraph" w:styleId="835">
    <w:name w:val="目录 1"/>
    <w:basedOn w:val="796"/>
    <w:next w:val="796"/>
    <w:link w:val="796"/>
    <w:uiPriority w:val="99"/>
    <w:qFormat/>
    <w:pPr>
      <w:jc w:val="left"/>
    </w:pPr>
    <w:rPr>
      <w:rFonts w:eastAsia="楷体_GB2312"/>
      <w:sz w:val="24"/>
      <w:szCs w:val="20"/>
    </w:rPr>
  </w:style>
  <w:style w:type="paragraph" w:styleId="836">
    <w:name w:val="目录 4"/>
    <w:basedOn w:val="796"/>
    <w:next w:val="796"/>
    <w:link w:val="796"/>
    <w:uiPriority w:val="39"/>
    <w:unhideWhenUsed/>
    <w:qFormat/>
    <w:pPr>
      <w:ind w:left="850"/>
      <w:spacing w:after="57"/>
    </w:pPr>
  </w:style>
  <w:style w:type="paragraph" w:styleId="837">
    <w:name w:val="副标题"/>
    <w:basedOn w:val="796"/>
    <w:next w:val="796"/>
    <w:link w:val="838"/>
    <w:uiPriority w:val="11"/>
    <w:qFormat/>
    <w:pPr>
      <w:spacing w:before="200" w:after="200"/>
    </w:pPr>
    <w:rPr>
      <w:sz w:val="24"/>
    </w:rPr>
  </w:style>
  <w:style w:type="character" w:styleId="838">
    <w:name w:val="副标题 Char"/>
    <w:basedOn w:val="806"/>
    <w:next w:val="838"/>
    <w:link w:val="837"/>
    <w:uiPriority w:val="11"/>
    <w:qFormat/>
    <w:rPr>
      <w:sz w:val="24"/>
      <w:szCs w:val="24"/>
    </w:rPr>
  </w:style>
  <w:style w:type="paragraph" w:styleId="839">
    <w:name w:val="脚注文本"/>
    <w:basedOn w:val="796"/>
    <w:next w:val="839"/>
    <w:link w:val="840"/>
    <w:uiPriority w:val="99"/>
    <w:unhideWhenUsed/>
    <w:qFormat/>
    <w:pPr>
      <w:spacing w:after="40"/>
    </w:pPr>
    <w:rPr>
      <w:rFonts w:ascii="Times New Roman" w:hAnsi="Times New Roman"/>
      <w:sz w:val="18"/>
      <w:szCs w:val="20"/>
    </w:rPr>
  </w:style>
  <w:style w:type="character" w:styleId="840">
    <w:name w:val="脚注文本 Char"/>
    <w:next w:val="840"/>
    <w:link w:val="839"/>
    <w:uiPriority w:val="99"/>
    <w:qFormat/>
    <w:rPr>
      <w:sz w:val="18"/>
    </w:rPr>
  </w:style>
  <w:style w:type="paragraph" w:styleId="841">
    <w:name w:val="目录 6"/>
    <w:basedOn w:val="796"/>
    <w:next w:val="796"/>
    <w:link w:val="796"/>
    <w:uiPriority w:val="39"/>
    <w:unhideWhenUsed/>
    <w:qFormat/>
    <w:pPr>
      <w:ind w:left="1417"/>
      <w:spacing w:after="57"/>
    </w:pPr>
  </w:style>
  <w:style w:type="paragraph" w:styleId="842">
    <w:name w:val="正文文本缩进 3"/>
    <w:basedOn w:val="796"/>
    <w:next w:val="842"/>
    <w:link w:val="796"/>
    <w:qFormat/>
    <w:pPr>
      <w:ind w:firstLine="480"/>
      <w:jc w:val="left"/>
      <w:spacing w:line="440" w:lineRule="atLeast"/>
    </w:pPr>
    <w:rPr>
      <w:sz w:val="24"/>
    </w:rPr>
  </w:style>
  <w:style w:type="paragraph" w:styleId="843">
    <w:name w:val="图表目录"/>
    <w:basedOn w:val="796"/>
    <w:next w:val="796"/>
    <w:link w:val="796"/>
    <w:uiPriority w:val="99"/>
    <w:unhideWhenUsed/>
    <w:qFormat/>
  </w:style>
  <w:style w:type="paragraph" w:styleId="844">
    <w:name w:val="目录 2"/>
    <w:basedOn w:val="796"/>
    <w:next w:val="796"/>
    <w:link w:val="796"/>
    <w:uiPriority w:val="39"/>
    <w:unhideWhenUsed/>
    <w:qFormat/>
    <w:pPr>
      <w:ind w:left="283"/>
      <w:spacing w:after="57"/>
    </w:pPr>
  </w:style>
  <w:style w:type="paragraph" w:styleId="845">
    <w:name w:val="目录 9"/>
    <w:basedOn w:val="796"/>
    <w:next w:val="796"/>
    <w:link w:val="796"/>
    <w:uiPriority w:val="39"/>
    <w:unhideWhenUsed/>
    <w:qFormat/>
    <w:pPr>
      <w:ind w:left="2268"/>
      <w:spacing w:after="57"/>
    </w:pPr>
  </w:style>
  <w:style w:type="paragraph" w:styleId="846">
    <w:name w:val="HTML 预设格式"/>
    <w:basedOn w:val="796"/>
    <w:next w:val="818"/>
    <w:link w:val="79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47">
    <w:name w:val="普通(网站)"/>
    <w:basedOn w:val="796"/>
    <w:next w:val="847"/>
    <w:link w:val="796"/>
    <w:uiPriority w:val="99"/>
    <w:unhideWhenUsed/>
    <w:qFormat/>
    <w:pPr>
      <w:jc w:val="left"/>
      <w:spacing w:beforeAutospacing="1" w:afterAutospacing="1"/>
    </w:pPr>
    <w:rPr>
      <w:sz w:val="24"/>
    </w:rPr>
  </w:style>
  <w:style w:type="paragraph" w:styleId="848">
    <w:name w:val="标题"/>
    <w:basedOn w:val="796"/>
    <w:next w:val="796"/>
    <w:link w:val="849"/>
    <w:uiPriority w:val="10"/>
    <w:qFormat/>
    <w:pPr>
      <w:contextualSpacing/>
      <w:spacing w:before="300" w:after="200"/>
    </w:pPr>
    <w:rPr>
      <w:sz w:val="48"/>
      <w:szCs w:val="48"/>
    </w:rPr>
  </w:style>
  <w:style w:type="character" w:styleId="849">
    <w:name w:val="标题 Char"/>
    <w:basedOn w:val="806"/>
    <w:next w:val="849"/>
    <w:link w:val="848"/>
    <w:uiPriority w:val="10"/>
    <w:qFormat/>
    <w:rPr>
      <w:sz w:val="48"/>
      <w:szCs w:val="48"/>
    </w:rPr>
  </w:style>
  <w:style w:type="paragraph" w:styleId="850">
    <w:name w:val="批注主题"/>
    <w:basedOn w:val="819"/>
    <w:next w:val="819"/>
    <w:link w:val="851"/>
    <w:unhideWhenUsed/>
    <w:qFormat/>
    <w:rPr>
      <w:b/>
      <w:bCs/>
    </w:rPr>
  </w:style>
  <w:style w:type="character" w:styleId="851">
    <w:name w:val="批注主题 Char"/>
    <w:basedOn w:val="820"/>
    <w:next w:val="851"/>
    <w:link w:val="850"/>
    <w:semiHidden/>
    <w:qFormat/>
    <w:rPr>
      <w:rFonts w:ascii="Calibri" w:hAnsi="Calibri"/>
      <w:b/>
      <w:bCs/>
      <w:sz w:val="21"/>
      <w:szCs w:val="24"/>
    </w:rPr>
  </w:style>
  <w:style w:type="paragraph" w:styleId="852">
    <w:name w:val="正文首行缩进 2"/>
    <w:basedOn w:val="822"/>
    <w:next w:val="852"/>
    <w:link w:val="796"/>
    <w:uiPriority w:val="99"/>
    <w:qFormat/>
    <w:pPr>
      <w:ind w:left="420" w:firstLine="210"/>
      <w:spacing w:after="120" w:line="240" w:lineRule="auto"/>
    </w:pPr>
    <w:rPr>
      <w:rFonts w:ascii="Times New Roman" w:hAnsi="Times New Roman" w:eastAsia="仿宋_GB2312"/>
      <w:sz w:val="30"/>
    </w:rPr>
  </w:style>
  <w:style w:type="table" w:styleId="853">
    <w:name w:val="网格型"/>
    <w:basedOn w:val="807"/>
    <w:next w:val="853"/>
    <w:link w:val="796"/>
    <w:qFormat/>
    <w:tblPr/>
  </w:style>
  <w:style w:type="character" w:styleId="854">
    <w:name w:val="尾注引用"/>
    <w:basedOn w:val="806"/>
    <w:next w:val="854"/>
    <w:link w:val="796"/>
    <w:uiPriority w:val="99"/>
    <w:unhideWhenUsed/>
    <w:qFormat/>
    <w:rPr>
      <w:vertAlign w:val="superscript"/>
    </w:rPr>
  </w:style>
  <w:style w:type="character" w:styleId="855">
    <w:name w:val="页码"/>
    <w:basedOn w:val="806"/>
    <w:next w:val="855"/>
    <w:link w:val="796"/>
    <w:uiPriority w:val="99"/>
    <w:qFormat/>
    <w:rPr>
      <w:rFonts w:cs="Times New Roman"/>
    </w:rPr>
  </w:style>
  <w:style w:type="character" w:styleId="856">
    <w:name w:val="超链接"/>
    <w:next w:val="856"/>
    <w:link w:val="796"/>
    <w:uiPriority w:val="99"/>
    <w:unhideWhenUsed/>
    <w:qFormat/>
    <w:rPr>
      <w:color w:val="0563c1"/>
      <w:u w:val="single"/>
    </w:rPr>
  </w:style>
  <w:style w:type="character" w:styleId="857">
    <w:name w:val="批注引用"/>
    <w:basedOn w:val="806"/>
    <w:next w:val="857"/>
    <w:link w:val="796"/>
    <w:unhideWhenUsed/>
    <w:qFormat/>
    <w:rPr>
      <w:sz w:val="21"/>
      <w:szCs w:val="21"/>
    </w:rPr>
  </w:style>
  <w:style w:type="character" w:styleId="858">
    <w:name w:val="脚注引用"/>
    <w:basedOn w:val="806"/>
    <w:next w:val="858"/>
    <w:link w:val="796"/>
    <w:uiPriority w:val="99"/>
    <w:unhideWhenUsed/>
    <w:qFormat/>
    <w:rPr>
      <w:vertAlign w:val="superscript"/>
    </w:rPr>
  </w:style>
  <w:style w:type="paragraph" w:styleId="859">
    <w:name w:val="段"/>
    <w:next w:val="796"/>
    <w:link w:val="796"/>
    <w:qFormat/>
    <w:pPr>
      <w:ind w:firstLine="200"/>
      <w:jc w:val="both"/>
    </w:pPr>
    <w:rPr>
      <w:rFonts w:ascii="宋体" w:hAnsi="Calibri"/>
      <w:sz w:val="21"/>
      <w:lang w:val="en-US" w:eastAsia="zh-CN" w:bidi="ar-SA"/>
    </w:rPr>
  </w:style>
  <w:style w:type="character" w:styleId="860">
    <w:name w:val="Heading 4 Char"/>
    <w:basedOn w:val="806"/>
    <w:next w:val="860"/>
    <w:link w:val="796"/>
    <w:uiPriority w:val="9"/>
    <w:qFormat/>
    <w:rPr>
      <w:rFonts w:ascii="Arial" w:hAnsi="Arial" w:eastAsia="Arial" w:cs="Arial"/>
      <w:b/>
      <w:bCs/>
      <w:sz w:val="26"/>
      <w:szCs w:val="26"/>
    </w:rPr>
  </w:style>
  <w:style w:type="paragraph" w:styleId="861">
    <w:name w:val="无间隔"/>
    <w:next w:val="861"/>
    <w:link w:val="796"/>
    <w:uiPriority w:val="1"/>
    <w:qFormat/>
    <w:rPr>
      <w:lang w:val="en-US" w:eastAsia="zh-CN" w:bidi="ar-SA"/>
    </w:rPr>
  </w:style>
  <w:style w:type="paragraph" w:styleId="862">
    <w:name w:val="引用"/>
    <w:basedOn w:val="796"/>
    <w:next w:val="796"/>
    <w:link w:val="863"/>
    <w:uiPriority w:val="29"/>
    <w:qFormat/>
    <w:pPr>
      <w:ind w:left="720" w:right="720"/>
    </w:pPr>
    <w:rPr>
      <w:rFonts w:ascii="Times New Roman" w:hAnsi="Times New Roman"/>
      <w:i/>
      <w:sz w:val="20"/>
      <w:szCs w:val="20"/>
    </w:rPr>
  </w:style>
  <w:style w:type="character" w:styleId="863">
    <w:name w:val="引用 Char"/>
    <w:next w:val="863"/>
    <w:link w:val="862"/>
    <w:uiPriority w:val="29"/>
    <w:qFormat/>
    <w:rPr>
      <w:i/>
    </w:rPr>
  </w:style>
  <w:style w:type="paragraph" w:styleId="864">
    <w:name w:val="明显引用"/>
    <w:basedOn w:val="796"/>
    <w:next w:val="796"/>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65">
    <w:name w:val="明显引用 Char"/>
    <w:next w:val="865"/>
    <w:link w:val="864"/>
    <w:uiPriority w:val="30"/>
    <w:qFormat/>
    <w:rPr>
      <w:i/>
    </w:rPr>
  </w:style>
  <w:style w:type="character" w:styleId="866">
    <w:name w:val="Header Char"/>
    <w:basedOn w:val="806"/>
    <w:next w:val="866"/>
    <w:link w:val="796"/>
    <w:uiPriority w:val="99"/>
    <w:qFormat/>
  </w:style>
  <w:style w:type="character" w:styleId="867">
    <w:name w:val="Footer Char"/>
    <w:basedOn w:val="806"/>
    <w:next w:val="867"/>
    <w:link w:val="796"/>
    <w:uiPriority w:val="99"/>
    <w:qFormat/>
  </w:style>
  <w:style w:type="character" w:styleId="868">
    <w:name w:val="Caption Char"/>
    <w:next w:val="868"/>
    <w:link w:val="796"/>
    <w:uiPriority w:val="99"/>
    <w:qFormat/>
  </w:style>
  <w:style w:type="table" w:styleId="869">
    <w:name w:val="Table Grid Light"/>
    <w:basedOn w:val="807"/>
    <w:next w:val="869"/>
    <w:link w:val="796"/>
    <w:uiPriority w:val="59"/>
    <w:qFormat/>
    <w:tblPr/>
  </w:style>
  <w:style w:type="table" w:styleId="870">
    <w:name w:val="无格式表格 11"/>
    <w:basedOn w:val="807"/>
    <w:next w:val="870"/>
    <w:link w:val="796"/>
    <w:uiPriority w:val="59"/>
    <w:qFormat/>
    <w:tblPr/>
  </w:style>
  <w:style w:type="table" w:styleId="871">
    <w:name w:val="无格式表格 21"/>
    <w:basedOn w:val="807"/>
    <w:next w:val="871"/>
    <w:link w:val="796"/>
    <w:uiPriority w:val="59"/>
    <w:qFormat/>
    <w:tblPr/>
  </w:style>
  <w:style w:type="table" w:styleId="872">
    <w:name w:val="无格式表格 31"/>
    <w:basedOn w:val="807"/>
    <w:next w:val="872"/>
    <w:link w:val="796"/>
    <w:uiPriority w:val="99"/>
    <w:qFormat/>
    <w:tblPr/>
  </w:style>
  <w:style w:type="table" w:styleId="873">
    <w:name w:val="无格式表格 41"/>
    <w:basedOn w:val="807"/>
    <w:next w:val="873"/>
    <w:link w:val="796"/>
    <w:uiPriority w:val="99"/>
    <w:qFormat/>
    <w:tblPr/>
  </w:style>
  <w:style w:type="table" w:styleId="874">
    <w:name w:val="无格式表格 51"/>
    <w:basedOn w:val="807"/>
    <w:next w:val="874"/>
    <w:link w:val="796"/>
    <w:uiPriority w:val="99"/>
    <w:qFormat/>
    <w:tblPr/>
  </w:style>
  <w:style w:type="table" w:styleId="875">
    <w:name w:val="网格表 1 浅色1"/>
    <w:basedOn w:val="807"/>
    <w:next w:val="875"/>
    <w:link w:val="796"/>
    <w:uiPriority w:val="99"/>
    <w:qFormat/>
    <w:tblPr/>
  </w:style>
  <w:style w:type="table" w:styleId="876">
    <w:name w:val="Grid Table 1 Light - Accent 1"/>
    <w:basedOn w:val="807"/>
    <w:next w:val="876"/>
    <w:link w:val="796"/>
    <w:uiPriority w:val="99"/>
    <w:qFormat/>
    <w:tblPr/>
  </w:style>
  <w:style w:type="table" w:styleId="877">
    <w:name w:val="Grid Table 1 Light - Accent 2"/>
    <w:basedOn w:val="807"/>
    <w:next w:val="877"/>
    <w:link w:val="796"/>
    <w:uiPriority w:val="99"/>
    <w:qFormat/>
    <w:tblPr/>
  </w:style>
  <w:style w:type="table" w:styleId="878">
    <w:name w:val="Grid Table 1 Light - Accent 3"/>
    <w:basedOn w:val="807"/>
    <w:next w:val="878"/>
    <w:link w:val="796"/>
    <w:uiPriority w:val="99"/>
    <w:qFormat/>
    <w:tblPr/>
  </w:style>
  <w:style w:type="table" w:styleId="879">
    <w:name w:val="Grid Table 1 Light - Accent 4"/>
    <w:basedOn w:val="807"/>
    <w:next w:val="879"/>
    <w:link w:val="796"/>
    <w:uiPriority w:val="99"/>
    <w:qFormat/>
    <w:tblPr/>
  </w:style>
  <w:style w:type="table" w:styleId="880">
    <w:name w:val="Grid Table 1 Light - Accent 5"/>
    <w:basedOn w:val="807"/>
    <w:next w:val="880"/>
    <w:link w:val="796"/>
    <w:uiPriority w:val="99"/>
    <w:qFormat/>
    <w:tblPr/>
  </w:style>
  <w:style w:type="table" w:styleId="881">
    <w:name w:val="Grid Table 1 Light - Accent 6"/>
    <w:basedOn w:val="807"/>
    <w:next w:val="881"/>
    <w:link w:val="796"/>
    <w:uiPriority w:val="99"/>
    <w:qFormat/>
    <w:tblPr/>
  </w:style>
  <w:style w:type="table" w:styleId="882">
    <w:name w:val="网格表 21"/>
    <w:basedOn w:val="807"/>
    <w:next w:val="882"/>
    <w:link w:val="796"/>
    <w:uiPriority w:val="99"/>
    <w:qFormat/>
    <w:tblPr/>
  </w:style>
  <w:style w:type="table" w:styleId="883">
    <w:name w:val="Grid Table 2 - Accent 1"/>
    <w:basedOn w:val="807"/>
    <w:next w:val="883"/>
    <w:link w:val="796"/>
    <w:uiPriority w:val="99"/>
    <w:qFormat/>
    <w:tblPr/>
  </w:style>
  <w:style w:type="table" w:styleId="884">
    <w:name w:val="Grid Table 2 - Accent 2"/>
    <w:basedOn w:val="807"/>
    <w:next w:val="884"/>
    <w:link w:val="796"/>
    <w:uiPriority w:val="99"/>
    <w:qFormat/>
    <w:tblPr/>
  </w:style>
  <w:style w:type="table" w:styleId="885">
    <w:name w:val="Grid Table 2 - Accent 3"/>
    <w:basedOn w:val="807"/>
    <w:next w:val="885"/>
    <w:link w:val="796"/>
    <w:uiPriority w:val="99"/>
    <w:qFormat/>
    <w:tblPr/>
  </w:style>
  <w:style w:type="table" w:styleId="886">
    <w:name w:val="Grid Table 2 - Accent 4"/>
    <w:basedOn w:val="807"/>
    <w:next w:val="886"/>
    <w:link w:val="796"/>
    <w:uiPriority w:val="99"/>
    <w:qFormat/>
    <w:tblPr/>
  </w:style>
  <w:style w:type="table" w:styleId="887">
    <w:name w:val="Grid Table 2 - Accent 5"/>
    <w:basedOn w:val="807"/>
    <w:next w:val="887"/>
    <w:link w:val="796"/>
    <w:uiPriority w:val="99"/>
    <w:qFormat/>
    <w:tblPr/>
  </w:style>
  <w:style w:type="table" w:styleId="888">
    <w:name w:val="Grid Table 2 - Accent 6"/>
    <w:basedOn w:val="807"/>
    <w:next w:val="888"/>
    <w:link w:val="796"/>
    <w:uiPriority w:val="99"/>
    <w:qFormat/>
    <w:tblPr/>
  </w:style>
  <w:style w:type="table" w:styleId="889">
    <w:name w:val="网格表 31"/>
    <w:basedOn w:val="807"/>
    <w:next w:val="889"/>
    <w:link w:val="796"/>
    <w:uiPriority w:val="99"/>
    <w:qFormat/>
    <w:tblPr/>
  </w:style>
  <w:style w:type="table" w:styleId="890">
    <w:name w:val="Grid Table 3 - Accent 1"/>
    <w:basedOn w:val="807"/>
    <w:next w:val="890"/>
    <w:link w:val="796"/>
    <w:uiPriority w:val="99"/>
    <w:qFormat/>
    <w:tblPr/>
  </w:style>
  <w:style w:type="table" w:styleId="891">
    <w:name w:val="Grid Table 3 - Accent 2"/>
    <w:basedOn w:val="807"/>
    <w:next w:val="891"/>
    <w:link w:val="796"/>
    <w:uiPriority w:val="99"/>
    <w:qFormat/>
    <w:tblPr/>
  </w:style>
  <w:style w:type="table" w:styleId="892">
    <w:name w:val="Grid Table 3 - Accent 3"/>
    <w:basedOn w:val="807"/>
    <w:next w:val="892"/>
    <w:link w:val="796"/>
    <w:uiPriority w:val="99"/>
    <w:qFormat/>
    <w:tblPr/>
  </w:style>
  <w:style w:type="table" w:styleId="893">
    <w:name w:val="Grid Table 3 - Accent 4"/>
    <w:basedOn w:val="807"/>
    <w:next w:val="893"/>
    <w:link w:val="796"/>
    <w:uiPriority w:val="99"/>
    <w:qFormat/>
    <w:tblPr/>
  </w:style>
  <w:style w:type="table" w:styleId="894">
    <w:name w:val="Grid Table 3 - Accent 5"/>
    <w:basedOn w:val="807"/>
    <w:next w:val="894"/>
    <w:link w:val="796"/>
    <w:uiPriority w:val="99"/>
    <w:qFormat/>
    <w:tblPr/>
  </w:style>
  <w:style w:type="table" w:styleId="895">
    <w:name w:val="Grid Table 3 - Accent 6"/>
    <w:basedOn w:val="807"/>
    <w:next w:val="895"/>
    <w:link w:val="796"/>
    <w:uiPriority w:val="99"/>
    <w:qFormat/>
    <w:tblPr/>
  </w:style>
  <w:style w:type="table" w:styleId="896">
    <w:name w:val="网格表 41"/>
    <w:basedOn w:val="807"/>
    <w:next w:val="896"/>
    <w:link w:val="796"/>
    <w:uiPriority w:val="59"/>
    <w:qFormat/>
    <w:tblPr/>
  </w:style>
  <w:style w:type="table" w:styleId="897">
    <w:name w:val="Grid Table 4 - Accent 1"/>
    <w:basedOn w:val="807"/>
    <w:next w:val="897"/>
    <w:link w:val="796"/>
    <w:uiPriority w:val="59"/>
    <w:qFormat/>
    <w:tblPr/>
  </w:style>
  <w:style w:type="table" w:styleId="898">
    <w:name w:val="Grid Table 4 - Accent 2"/>
    <w:basedOn w:val="807"/>
    <w:next w:val="898"/>
    <w:link w:val="796"/>
    <w:uiPriority w:val="59"/>
    <w:qFormat/>
    <w:tblPr/>
  </w:style>
  <w:style w:type="table" w:styleId="899">
    <w:name w:val="Grid Table 4 - Accent 3"/>
    <w:basedOn w:val="807"/>
    <w:next w:val="899"/>
    <w:link w:val="796"/>
    <w:uiPriority w:val="59"/>
    <w:qFormat/>
    <w:tblPr/>
  </w:style>
  <w:style w:type="table" w:styleId="900">
    <w:name w:val="Grid Table 4 - Accent 4"/>
    <w:basedOn w:val="807"/>
    <w:next w:val="900"/>
    <w:link w:val="796"/>
    <w:uiPriority w:val="59"/>
    <w:qFormat/>
    <w:tblPr/>
  </w:style>
  <w:style w:type="table" w:styleId="901">
    <w:name w:val="Grid Table 4 - Accent 5"/>
    <w:basedOn w:val="807"/>
    <w:next w:val="901"/>
    <w:link w:val="796"/>
    <w:uiPriority w:val="59"/>
    <w:qFormat/>
    <w:tblPr/>
  </w:style>
  <w:style w:type="table" w:styleId="902">
    <w:name w:val="Grid Table 4 - Accent 6"/>
    <w:basedOn w:val="807"/>
    <w:next w:val="902"/>
    <w:link w:val="796"/>
    <w:uiPriority w:val="59"/>
    <w:qFormat/>
    <w:tblPr/>
  </w:style>
  <w:style w:type="table" w:styleId="903">
    <w:name w:val="网格表 5 深色1"/>
    <w:basedOn w:val="807"/>
    <w:next w:val="903"/>
    <w:link w:val="796"/>
    <w:uiPriority w:val="99"/>
    <w:qFormat/>
    <w:tblPr/>
  </w:style>
  <w:style w:type="table" w:styleId="904">
    <w:name w:val="Grid Table 5 Dark- Accent 1"/>
    <w:basedOn w:val="807"/>
    <w:next w:val="904"/>
    <w:link w:val="796"/>
    <w:uiPriority w:val="99"/>
    <w:qFormat/>
    <w:tblPr/>
  </w:style>
  <w:style w:type="table" w:styleId="905">
    <w:name w:val="Grid Table 5 Dark - Accent 2"/>
    <w:basedOn w:val="807"/>
    <w:next w:val="905"/>
    <w:link w:val="796"/>
    <w:uiPriority w:val="99"/>
    <w:qFormat/>
    <w:tblPr/>
  </w:style>
  <w:style w:type="table" w:styleId="906">
    <w:name w:val="Grid Table 5 Dark - Accent 3"/>
    <w:basedOn w:val="807"/>
    <w:next w:val="906"/>
    <w:link w:val="796"/>
    <w:uiPriority w:val="99"/>
    <w:qFormat/>
    <w:tblPr/>
  </w:style>
  <w:style w:type="table" w:styleId="907">
    <w:name w:val="Grid Table 5 Dark- Accent 4"/>
    <w:basedOn w:val="807"/>
    <w:next w:val="907"/>
    <w:link w:val="796"/>
    <w:uiPriority w:val="99"/>
    <w:qFormat/>
    <w:tblPr/>
  </w:style>
  <w:style w:type="table" w:styleId="908">
    <w:name w:val="Grid Table 5 Dark - Accent 5"/>
    <w:basedOn w:val="807"/>
    <w:next w:val="908"/>
    <w:link w:val="796"/>
    <w:uiPriority w:val="99"/>
    <w:qFormat/>
    <w:tblPr/>
  </w:style>
  <w:style w:type="table" w:styleId="909">
    <w:name w:val="Grid Table 5 Dark - Accent 6"/>
    <w:basedOn w:val="807"/>
    <w:next w:val="909"/>
    <w:link w:val="796"/>
    <w:uiPriority w:val="99"/>
    <w:qFormat/>
    <w:tblPr/>
  </w:style>
  <w:style w:type="table" w:styleId="910">
    <w:name w:val="网格表 6 彩色1"/>
    <w:basedOn w:val="807"/>
    <w:next w:val="910"/>
    <w:link w:val="796"/>
    <w:uiPriority w:val="99"/>
    <w:qFormat/>
    <w:tblPr/>
  </w:style>
  <w:style w:type="table" w:styleId="911">
    <w:name w:val="Grid Table 6 Colorful - Accent 1"/>
    <w:basedOn w:val="807"/>
    <w:next w:val="911"/>
    <w:link w:val="796"/>
    <w:uiPriority w:val="99"/>
    <w:qFormat/>
    <w:tblPr/>
  </w:style>
  <w:style w:type="table" w:styleId="912">
    <w:name w:val="Grid Table 6 Colorful - Accent 2"/>
    <w:basedOn w:val="807"/>
    <w:next w:val="912"/>
    <w:link w:val="796"/>
    <w:uiPriority w:val="99"/>
    <w:qFormat/>
    <w:tblPr/>
  </w:style>
  <w:style w:type="table" w:styleId="913">
    <w:name w:val="Grid Table 6 Colorful - Accent 3"/>
    <w:basedOn w:val="807"/>
    <w:next w:val="913"/>
    <w:link w:val="796"/>
    <w:uiPriority w:val="99"/>
    <w:qFormat/>
    <w:tblPr/>
  </w:style>
  <w:style w:type="table" w:styleId="914">
    <w:name w:val="Grid Table 6 Colorful - Accent 4"/>
    <w:basedOn w:val="807"/>
    <w:next w:val="914"/>
    <w:link w:val="796"/>
    <w:uiPriority w:val="99"/>
    <w:qFormat/>
    <w:tblPr/>
  </w:style>
  <w:style w:type="table" w:styleId="915">
    <w:name w:val="Grid Table 6 Colorful - Accent 5"/>
    <w:basedOn w:val="807"/>
    <w:next w:val="915"/>
    <w:link w:val="796"/>
    <w:uiPriority w:val="99"/>
    <w:qFormat/>
    <w:tblPr/>
  </w:style>
  <w:style w:type="table" w:styleId="916">
    <w:name w:val="Grid Table 6 Colorful - Accent 6"/>
    <w:basedOn w:val="807"/>
    <w:next w:val="916"/>
    <w:link w:val="796"/>
    <w:uiPriority w:val="99"/>
    <w:qFormat/>
    <w:tblPr/>
  </w:style>
  <w:style w:type="table" w:styleId="917">
    <w:name w:val="网格表 7 彩色1"/>
    <w:basedOn w:val="807"/>
    <w:next w:val="917"/>
    <w:link w:val="796"/>
    <w:uiPriority w:val="99"/>
    <w:qFormat/>
    <w:tblPr/>
  </w:style>
  <w:style w:type="table" w:styleId="918">
    <w:name w:val="Grid Table 7 Colorful - Accent 1"/>
    <w:basedOn w:val="807"/>
    <w:next w:val="918"/>
    <w:link w:val="796"/>
    <w:uiPriority w:val="99"/>
    <w:qFormat/>
    <w:tblPr/>
  </w:style>
  <w:style w:type="table" w:styleId="919">
    <w:name w:val="Grid Table 7 Colorful - Accent 2"/>
    <w:basedOn w:val="807"/>
    <w:next w:val="919"/>
    <w:link w:val="796"/>
    <w:uiPriority w:val="99"/>
    <w:qFormat/>
    <w:tblPr/>
  </w:style>
  <w:style w:type="table" w:styleId="920">
    <w:name w:val="Grid Table 7 Colorful - Accent 3"/>
    <w:basedOn w:val="807"/>
    <w:next w:val="920"/>
    <w:link w:val="796"/>
    <w:uiPriority w:val="99"/>
    <w:qFormat/>
    <w:tblPr/>
  </w:style>
  <w:style w:type="table" w:styleId="921">
    <w:name w:val="Grid Table 7 Colorful - Accent 4"/>
    <w:basedOn w:val="807"/>
    <w:next w:val="921"/>
    <w:link w:val="796"/>
    <w:uiPriority w:val="99"/>
    <w:qFormat/>
    <w:tblPr/>
  </w:style>
  <w:style w:type="table" w:styleId="922">
    <w:name w:val="Grid Table 7 Colorful - Accent 5"/>
    <w:basedOn w:val="807"/>
    <w:next w:val="922"/>
    <w:link w:val="796"/>
    <w:uiPriority w:val="99"/>
    <w:qFormat/>
    <w:tblPr/>
  </w:style>
  <w:style w:type="table" w:styleId="923">
    <w:name w:val="Grid Table 7 Colorful - Accent 6"/>
    <w:basedOn w:val="807"/>
    <w:next w:val="923"/>
    <w:link w:val="796"/>
    <w:uiPriority w:val="99"/>
    <w:qFormat/>
    <w:tblPr/>
  </w:style>
  <w:style w:type="table" w:styleId="924">
    <w:name w:val="清单表 1 浅色1"/>
    <w:basedOn w:val="807"/>
    <w:next w:val="924"/>
    <w:link w:val="796"/>
    <w:uiPriority w:val="99"/>
    <w:qFormat/>
    <w:tblPr/>
  </w:style>
  <w:style w:type="table" w:styleId="925">
    <w:name w:val="List Table 1 Light - Accent 1"/>
    <w:basedOn w:val="807"/>
    <w:next w:val="925"/>
    <w:link w:val="796"/>
    <w:uiPriority w:val="99"/>
    <w:qFormat/>
    <w:tblPr/>
  </w:style>
  <w:style w:type="table" w:styleId="926">
    <w:name w:val="List Table 1 Light - Accent 2"/>
    <w:basedOn w:val="807"/>
    <w:next w:val="926"/>
    <w:link w:val="796"/>
    <w:uiPriority w:val="99"/>
    <w:qFormat/>
    <w:tblPr/>
  </w:style>
  <w:style w:type="table" w:styleId="927">
    <w:name w:val="List Table 1 Light - Accent 3"/>
    <w:basedOn w:val="807"/>
    <w:next w:val="927"/>
    <w:link w:val="796"/>
    <w:uiPriority w:val="99"/>
    <w:qFormat/>
    <w:tblPr/>
  </w:style>
  <w:style w:type="table" w:styleId="928">
    <w:name w:val="List Table 1 Light - Accent 4"/>
    <w:basedOn w:val="807"/>
    <w:next w:val="928"/>
    <w:link w:val="796"/>
    <w:uiPriority w:val="99"/>
    <w:qFormat/>
    <w:tblPr/>
  </w:style>
  <w:style w:type="table" w:styleId="929">
    <w:name w:val="List Table 1 Light - Accent 5"/>
    <w:basedOn w:val="807"/>
    <w:next w:val="929"/>
    <w:link w:val="796"/>
    <w:uiPriority w:val="99"/>
    <w:qFormat/>
    <w:tblPr/>
  </w:style>
  <w:style w:type="table" w:styleId="930">
    <w:name w:val="List Table 1 Light - Accent 6"/>
    <w:basedOn w:val="807"/>
    <w:next w:val="930"/>
    <w:link w:val="796"/>
    <w:uiPriority w:val="99"/>
    <w:qFormat/>
    <w:tblPr/>
  </w:style>
  <w:style w:type="table" w:styleId="931">
    <w:name w:val="清单表 21"/>
    <w:basedOn w:val="807"/>
    <w:next w:val="931"/>
    <w:link w:val="796"/>
    <w:uiPriority w:val="99"/>
    <w:qFormat/>
    <w:tblPr/>
  </w:style>
  <w:style w:type="table" w:styleId="932">
    <w:name w:val="List Table 2 - Accent 1"/>
    <w:basedOn w:val="807"/>
    <w:next w:val="932"/>
    <w:link w:val="796"/>
    <w:uiPriority w:val="99"/>
    <w:qFormat/>
    <w:tblPr/>
  </w:style>
  <w:style w:type="table" w:styleId="933">
    <w:name w:val="List Table 2 - Accent 2"/>
    <w:basedOn w:val="807"/>
    <w:next w:val="933"/>
    <w:link w:val="796"/>
    <w:uiPriority w:val="99"/>
    <w:qFormat/>
    <w:tblPr/>
  </w:style>
  <w:style w:type="table" w:styleId="934">
    <w:name w:val="List Table 2 - Accent 3"/>
    <w:basedOn w:val="807"/>
    <w:next w:val="934"/>
    <w:link w:val="796"/>
    <w:uiPriority w:val="99"/>
    <w:qFormat/>
    <w:tblPr/>
  </w:style>
  <w:style w:type="table" w:styleId="935">
    <w:name w:val="List Table 2 - Accent 4"/>
    <w:basedOn w:val="807"/>
    <w:next w:val="935"/>
    <w:link w:val="796"/>
    <w:uiPriority w:val="99"/>
    <w:qFormat/>
    <w:tblPr/>
  </w:style>
  <w:style w:type="table" w:styleId="936">
    <w:name w:val="List Table 2 - Accent 5"/>
    <w:basedOn w:val="807"/>
    <w:next w:val="936"/>
    <w:link w:val="796"/>
    <w:uiPriority w:val="99"/>
    <w:qFormat/>
    <w:tblPr/>
  </w:style>
  <w:style w:type="table" w:styleId="937">
    <w:name w:val="List Table 2 - Accent 6"/>
    <w:basedOn w:val="807"/>
    <w:next w:val="937"/>
    <w:link w:val="796"/>
    <w:uiPriority w:val="99"/>
    <w:qFormat/>
    <w:tblPr/>
  </w:style>
  <w:style w:type="table" w:styleId="938">
    <w:name w:val="清单表 31"/>
    <w:basedOn w:val="807"/>
    <w:next w:val="938"/>
    <w:link w:val="796"/>
    <w:uiPriority w:val="99"/>
    <w:qFormat/>
    <w:tblPr/>
  </w:style>
  <w:style w:type="table" w:styleId="939">
    <w:name w:val="List Table 3 - Accent 1"/>
    <w:basedOn w:val="807"/>
    <w:next w:val="939"/>
    <w:link w:val="796"/>
    <w:uiPriority w:val="99"/>
    <w:qFormat/>
    <w:tblPr/>
  </w:style>
  <w:style w:type="table" w:styleId="940">
    <w:name w:val="List Table 3 - Accent 2"/>
    <w:basedOn w:val="807"/>
    <w:next w:val="940"/>
    <w:link w:val="796"/>
    <w:uiPriority w:val="99"/>
    <w:qFormat/>
    <w:tblPr/>
  </w:style>
  <w:style w:type="table" w:styleId="941">
    <w:name w:val="List Table 3 - Accent 3"/>
    <w:basedOn w:val="807"/>
    <w:next w:val="941"/>
    <w:link w:val="796"/>
    <w:uiPriority w:val="99"/>
    <w:qFormat/>
    <w:tblPr/>
  </w:style>
  <w:style w:type="table" w:styleId="942">
    <w:name w:val="List Table 3 - Accent 4"/>
    <w:basedOn w:val="807"/>
    <w:next w:val="942"/>
    <w:link w:val="796"/>
    <w:uiPriority w:val="99"/>
    <w:qFormat/>
    <w:tblPr/>
  </w:style>
  <w:style w:type="table" w:styleId="943">
    <w:name w:val="List Table 3 - Accent 5"/>
    <w:basedOn w:val="807"/>
    <w:next w:val="943"/>
    <w:link w:val="796"/>
    <w:uiPriority w:val="99"/>
    <w:qFormat/>
    <w:tblPr/>
  </w:style>
  <w:style w:type="table" w:styleId="944">
    <w:name w:val="List Table 3 - Accent 6"/>
    <w:basedOn w:val="807"/>
    <w:next w:val="944"/>
    <w:link w:val="796"/>
    <w:uiPriority w:val="99"/>
    <w:qFormat/>
    <w:tblPr/>
  </w:style>
  <w:style w:type="table" w:styleId="945">
    <w:name w:val="清单表 41"/>
    <w:basedOn w:val="807"/>
    <w:next w:val="945"/>
    <w:link w:val="796"/>
    <w:uiPriority w:val="99"/>
    <w:qFormat/>
    <w:tblPr/>
  </w:style>
  <w:style w:type="table" w:styleId="946">
    <w:name w:val="List Table 4 - Accent 1"/>
    <w:basedOn w:val="807"/>
    <w:next w:val="946"/>
    <w:link w:val="796"/>
    <w:uiPriority w:val="99"/>
    <w:qFormat/>
    <w:tblPr/>
  </w:style>
  <w:style w:type="table" w:styleId="947">
    <w:name w:val="List Table 4 - Accent 2"/>
    <w:basedOn w:val="807"/>
    <w:next w:val="947"/>
    <w:link w:val="796"/>
    <w:uiPriority w:val="99"/>
    <w:qFormat/>
    <w:tblPr/>
  </w:style>
  <w:style w:type="table" w:styleId="948">
    <w:name w:val="List Table 4 - Accent 3"/>
    <w:basedOn w:val="807"/>
    <w:next w:val="948"/>
    <w:link w:val="796"/>
    <w:uiPriority w:val="99"/>
    <w:qFormat/>
    <w:tblPr/>
  </w:style>
  <w:style w:type="table" w:styleId="949">
    <w:name w:val="List Table 4 - Accent 4"/>
    <w:basedOn w:val="807"/>
    <w:next w:val="949"/>
    <w:link w:val="796"/>
    <w:uiPriority w:val="99"/>
    <w:qFormat/>
    <w:tblPr/>
  </w:style>
  <w:style w:type="table" w:styleId="950">
    <w:name w:val="List Table 4 - Accent 5"/>
    <w:basedOn w:val="807"/>
    <w:next w:val="950"/>
    <w:link w:val="796"/>
    <w:uiPriority w:val="99"/>
    <w:qFormat/>
    <w:tblPr/>
  </w:style>
  <w:style w:type="table" w:styleId="951">
    <w:name w:val="List Table 4 - Accent 6"/>
    <w:basedOn w:val="807"/>
    <w:next w:val="951"/>
    <w:link w:val="796"/>
    <w:uiPriority w:val="99"/>
    <w:qFormat/>
    <w:tblPr/>
  </w:style>
  <w:style w:type="table" w:styleId="952">
    <w:name w:val="清单表 5 深色1"/>
    <w:basedOn w:val="807"/>
    <w:next w:val="952"/>
    <w:link w:val="796"/>
    <w:uiPriority w:val="99"/>
    <w:qFormat/>
    <w:tblPr/>
  </w:style>
  <w:style w:type="table" w:styleId="953">
    <w:name w:val="List Table 5 Dark - Accent 1"/>
    <w:basedOn w:val="807"/>
    <w:next w:val="953"/>
    <w:link w:val="796"/>
    <w:uiPriority w:val="99"/>
    <w:qFormat/>
    <w:tblPr/>
  </w:style>
  <w:style w:type="table" w:styleId="954">
    <w:name w:val="List Table 5 Dark - Accent 2"/>
    <w:basedOn w:val="807"/>
    <w:next w:val="954"/>
    <w:link w:val="796"/>
    <w:uiPriority w:val="99"/>
    <w:qFormat/>
    <w:tblPr/>
  </w:style>
  <w:style w:type="table" w:styleId="955">
    <w:name w:val="List Table 5 Dark - Accent 3"/>
    <w:basedOn w:val="807"/>
    <w:next w:val="955"/>
    <w:link w:val="796"/>
    <w:uiPriority w:val="99"/>
    <w:qFormat/>
    <w:tblPr/>
  </w:style>
  <w:style w:type="table" w:styleId="956">
    <w:name w:val="List Table 5 Dark - Accent 4"/>
    <w:basedOn w:val="807"/>
    <w:next w:val="956"/>
    <w:link w:val="796"/>
    <w:uiPriority w:val="99"/>
    <w:qFormat/>
    <w:tblPr/>
  </w:style>
  <w:style w:type="table" w:styleId="957">
    <w:name w:val="List Table 5 Dark - Accent 5"/>
    <w:basedOn w:val="807"/>
    <w:next w:val="957"/>
    <w:link w:val="796"/>
    <w:uiPriority w:val="99"/>
    <w:qFormat/>
    <w:tblPr/>
  </w:style>
  <w:style w:type="table" w:styleId="958">
    <w:name w:val="List Table 5 Dark - Accent 6"/>
    <w:basedOn w:val="807"/>
    <w:next w:val="958"/>
    <w:link w:val="796"/>
    <w:uiPriority w:val="99"/>
    <w:qFormat/>
    <w:tblPr/>
  </w:style>
  <w:style w:type="table" w:styleId="959">
    <w:name w:val="清单表 6 彩色1"/>
    <w:basedOn w:val="807"/>
    <w:next w:val="959"/>
    <w:link w:val="796"/>
    <w:uiPriority w:val="99"/>
    <w:qFormat/>
    <w:tblPr/>
  </w:style>
  <w:style w:type="table" w:styleId="960">
    <w:name w:val="List Table 6 Colorful - Accent 1"/>
    <w:basedOn w:val="807"/>
    <w:next w:val="960"/>
    <w:link w:val="796"/>
    <w:uiPriority w:val="99"/>
    <w:qFormat/>
    <w:tblPr/>
  </w:style>
  <w:style w:type="table" w:styleId="961">
    <w:name w:val="List Table 6 Colorful - Accent 2"/>
    <w:basedOn w:val="807"/>
    <w:next w:val="961"/>
    <w:link w:val="796"/>
    <w:uiPriority w:val="99"/>
    <w:qFormat/>
    <w:tblPr/>
  </w:style>
  <w:style w:type="table" w:styleId="962">
    <w:name w:val="List Table 6 Colorful - Accent 3"/>
    <w:basedOn w:val="807"/>
    <w:next w:val="962"/>
    <w:link w:val="796"/>
    <w:uiPriority w:val="99"/>
    <w:qFormat/>
    <w:tblPr/>
  </w:style>
  <w:style w:type="table" w:styleId="963">
    <w:name w:val="List Table 6 Colorful - Accent 4"/>
    <w:basedOn w:val="807"/>
    <w:next w:val="963"/>
    <w:link w:val="796"/>
    <w:uiPriority w:val="99"/>
    <w:qFormat/>
    <w:tblPr/>
  </w:style>
  <w:style w:type="table" w:styleId="964">
    <w:name w:val="List Table 6 Colorful - Accent 5"/>
    <w:basedOn w:val="807"/>
    <w:next w:val="964"/>
    <w:link w:val="796"/>
    <w:uiPriority w:val="99"/>
    <w:qFormat/>
    <w:tblPr/>
  </w:style>
  <w:style w:type="table" w:styleId="965">
    <w:name w:val="List Table 6 Colorful - Accent 6"/>
    <w:basedOn w:val="807"/>
    <w:next w:val="965"/>
    <w:link w:val="796"/>
    <w:uiPriority w:val="99"/>
    <w:qFormat/>
    <w:tblPr/>
  </w:style>
  <w:style w:type="table" w:styleId="966">
    <w:name w:val="清单表 7 彩色1"/>
    <w:basedOn w:val="807"/>
    <w:next w:val="966"/>
    <w:link w:val="796"/>
    <w:uiPriority w:val="99"/>
    <w:qFormat/>
    <w:tblPr/>
  </w:style>
  <w:style w:type="table" w:styleId="967">
    <w:name w:val="List Table 7 Colorful - Accent 1"/>
    <w:basedOn w:val="807"/>
    <w:next w:val="967"/>
    <w:link w:val="796"/>
    <w:uiPriority w:val="99"/>
    <w:qFormat/>
    <w:tblPr/>
  </w:style>
  <w:style w:type="table" w:styleId="968">
    <w:name w:val="List Table 7 Colorful - Accent 2"/>
    <w:basedOn w:val="807"/>
    <w:next w:val="968"/>
    <w:link w:val="796"/>
    <w:uiPriority w:val="99"/>
    <w:qFormat/>
    <w:tblPr/>
  </w:style>
  <w:style w:type="table" w:styleId="969">
    <w:name w:val="List Table 7 Colorful - Accent 3"/>
    <w:basedOn w:val="807"/>
    <w:next w:val="969"/>
    <w:link w:val="796"/>
    <w:uiPriority w:val="99"/>
    <w:qFormat/>
    <w:tblPr/>
  </w:style>
  <w:style w:type="table" w:styleId="970">
    <w:name w:val="List Table 7 Colorful - Accent 4"/>
    <w:basedOn w:val="807"/>
    <w:next w:val="970"/>
    <w:link w:val="796"/>
    <w:uiPriority w:val="99"/>
    <w:qFormat/>
    <w:tblPr/>
  </w:style>
  <w:style w:type="table" w:styleId="971">
    <w:name w:val="List Table 7 Colorful - Accent 5"/>
    <w:basedOn w:val="807"/>
    <w:next w:val="971"/>
    <w:link w:val="796"/>
    <w:uiPriority w:val="99"/>
    <w:qFormat/>
    <w:tblPr/>
  </w:style>
  <w:style w:type="table" w:styleId="972">
    <w:name w:val="List Table 7 Colorful - Accent 6"/>
    <w:basedOn w:val="807"/>
    <w:next w:val="972"/>
    <w:link w:val="796"/>
    <w:uiPriority w:val="99"/>
    <w:qFormat/>
    <w:tblPr/>
  </w:style>
  <w:style w:type="table" w:styleId="973">
    <w:name w:val="Lined - Accent"/>
    <w:basedOn w:val="807"/>
    <w:next w:val="973"/>
    <w:link w:val="796"/>
    <w:uiPriority w:val="99"/>
    <w:qFormat/>
    <w:rPr>
      <w:color w:val="404040"/>
    </w:rPr>
    <w:tblPr/>
  </w:style>
  <w:style w:type="table" w:styleId="974">
    <w:name w:val="Lined - Accent 1"/>
    <w:basedOn w:val="807"/>
    <w:next w:val="974"/>
    <w:link w:val="796"/>
    <w:uiPriority w:val="99"/>
    <w:qFormat/>
    <w:rPr>
      <w:color w:val="404040"/>
    </w:rPr>
    <w:tblPr/>
  </w:style>
  <w:style w:type="table" w:styleId="975">
    <w:name w:val="Lined - Accent 2"/>
    <w:basedOn w:val="807"/>
    <w:next w:val="975"/>
    <w:link w:val="796"/>
    <w:uiPriority w:val="99"/>
    <w:qFormat/>
    <w:rPr>
      <w:color w:val="404040"/>
    </w:rPr>
    <w:tblPr/>
  </w:style>
  <w:style w:type="table" w:styleId="976">
    <w:name w:val="Lined - Accent 3"/>
    <w:basedOn w:val="807"/>
    <w:next w:val="976"/>
    <w:link w:val="796"/>
    <w:uiPriority w:val="99"/>
    <w:qFormat/>
    <w:rPr>
      <w:color w:val="404040"/>
    </w:rPr>
    <w:tblPr/>
  </w:style>
  <w:style w:type="table" w:styleId="977">
    <w:name w:val="Lined - Accent 4"/>
    <w:basedOn w:val="807"/>
    <w:next w:val="977"/>
    <w:link w:val="796"/>
    <w:uiPriority w:val="99"/>
    <w:qFormat/>
    <w:rPr>
      <w:color w:val="404040"/>
    </w:rPr>
    <w:tblPr/>
  </w:style>
  <w:style w:type="table" w:styleId="978">
    <w:name w:val="Lined - Accent 5"/>
    <w:basedOn w:val="807"/>
    <w:next w:val="978"/>
    <w:link w:val="796"/>
    <w:uiPriority w:val="99"/>
    <w:qFormat/>
    <w:rPr>
      <w:color w:val="404040"/>
    </w:rPr>
    <w:tblPr/>
  </w:style>
  <w:style w:type="table" w:styleId="979">
    <w:name w:val="Lined - Accent 6"/>
    <w:basedOn w:val="807"/>
    <w:next w:val="979"/>
    <w:link w:val="796"/>
    <w:uiPriority w:val="99"/>
    <w:qFormat/>
    <w:rPr>
      <w:color w:val="404040"/>
    </w:rPr>
    <w:tblPr/>
  </w:style>
  <w:style w:type="table" w:styleId="980">
    <w:name w:val="Bordered &amp; Lined - Accent"/>
    <w:basedOn w:val="807"/>
    <w:next w:val="980"/>
    <w:link w:val="796"/>
    <w:uiPriority w:val="99"/>
    <w:qFormat/>
    <w:rPr>
      <w:color w:val="404040"/>
    </w:rPr>
    <w:tblPr/>
  </w:style>
  <w:style w:type="table" w:styleId="981">
    <w:name w:val="Bordered &amp; Lined - Accent 1"/>
    <w:basedOn w:val="807"/>
    <w:next w:val="981"/>
    <w:link w:val="796"/>
    <w:uiPriority w:val="99"/>
    <w:qFormat/>
    <w:rPr>
      <w:color w:val="404040"/>
    </w:rPr>
    <w:tblPr/>
  </w:style>
  <w:style w:type="table" w:styleId="982">
    <w:name w:val="Bordered &amp; Lined - Accent 2"/>
    <w:basedOn w:val="807"/>
    <w:next w:val="982"/>
    <w:link w:val="796"/>
    <w:uiPriority w:val="99"/>
    <w:qFormat/>
    <w:rPr>
      <w:color w:val="404040"/>
    </w:rPr>
    <w:tblPr/>
  </w:style>
  <w:style w:type="table" w:styleId="983">
    <w:name w:val="Bordered &amp; Lined - Accent 3"/>
    <w:basedOn w:val="807"/>
    <w:next w:val="983"/>
    <w:link w:val="796"/>
    <w:uiPriority w:val="99"/>
    <w:qFormat/>
    <w:rPr>
      <w:color w:val="404040"/>
    </w:rPr>
    <w:tblPr/>
  </w:style>
  <w:style w:type="table" w:styleId="984">
    <w:name w:val="Bordered &amp; Lined - Accent 4"/>
    <w:basedOn w:val="807"/>
    <w:next w:val="984"/>
    <w:link w:val="796"/>
    <w:uiPriority w:val="99"/>
    <w:qFormat/>
    <w:rPr>
      <w:color w:val="404040"/>
    </w:rPr>
    <w:tblPr/>
  </w:style>
  <w:style w:type="table" w:styleId="985">
    <w:name w:val="Bordered &amp; Lined - Accent 5"/>
    <w:basedOn w:val="807"/>
    <w:next w:val="985"/>
    <w:link w:val="796"/>
    <w:uiPriority w:val="99"/>
    <w:qFormat/>
    <w:rPr>
      <w:color w:val="404040"/>
    </w:rPr>
    <w:tblPr/>
  </w:style>
  <w:style w:type="table" w:styleId="986">
    <w:name w:val="Bordered &amp; Lined - Accent 6"/>
    <w:basedOn w:val="807"/>
    <w:next w:val="986"/>
    <w:link w:val="796"/>
    <w:uiPriority w:val="99"/>
    <w:qFormat/>
    <w:rPr>
      <w:color w:val="404040"/>
    </w:rPr>
    <w:tblPr/>
  </w:style>
  <w:style w:type="table" w:styleId="987">
    <w:name w:val="Bordered"/>
    <w:basedOn w:val="807"/>
    <w:next w:val="987"/>
    <w:link w:val="796"/>
    <w:uiPriority w:val="99"/>
    <w:qFormat/>
    <w:tblPr/>
  </w:style>
  <w:style w:type="table" w:styleId="988">
    <w:name w:val="Bordered - Accent 1"/>
    <w:basedOn w:val="807"/>
    <w:next w:val="988"/>
    <w:link w:val="796"/>
    <w:uiPriority w:val="99"/>
    <w:qFormat/>
    <w:tblPr/>
  </w:style>
  <w:style w:type="table" w:styleId="989">
    <w:name w:val="Bordered - Accent 2"/>
    <w:basedOn w:val="807"/>
    <w:next w:val="989"/>
    <w:link w:val="796"/>
    <w:uiPriority w:val="99"/>
    <w:qFormat/>
    <w:tblPr/>
  </w:style>
  <w:style w:type="table" w:styleId="990">
    <w:name w:val="Bordered - Accent 3"/>
    <w:basedOn w:val="807"/>
    <w:next w:val="990"/>
    <w:link w:val="796"/>
    <w:uiPriority w:val="99"/>
    <w:qFormat/>
    <w:tblPr/>
  </w:style>
  <w:style w:type="table" w:styleId="991">
    <w:name w:val="Bordered - Accent 4"/>
    <w:basedOn w:val="807"/>
    <w:next w:val="991"/>
    <w:link w:val="796"/>
    <w:uiPriority w:val="99"/>
    <w:qFormat/>
    <w:tblPr/>
  </w:style>
  <w:style w:type="table" w:styleId="992">
    <w:name w:val="Bordered - Accent 5"/>
    <w:basedOn w:val="807"/>
    <w:next w:val="992"/>
    <w:link w:val="796"/>
    <w:uiPriority w:val="99"/>
    <w:qFormat/>
    <w:tblPr/>
  </w:style>
  <w:style w:type="table" w:styleId="993">
    <w:name w:val="Bordered - Accent 6"/>
    <w:basedOn w:val="807"/>
    <w:next w:val="993"/>
    <w:link w:val="796"/>
    <w:uiPriority w:val="99"/>
    <w:qFormat/>
    <w:tblPr/>
  </w:style>
  <w:style w:type="paragraph" w:styleId="994">
    <w:name w:val="TOC 标题1"/>
    <w:next w:val="994"/>
    <w:link w:val="796"/>
    <w:uiPriority w:val="39"/>
    <w:unhideWhenUsed/>
    <w:qFormat/>
    <w:rPr>
      <w:lang w:val="en-US" w:eastAsia="zh-CN" w:bidi="ar-SA"/>
    </w:rPr>
  </w:style>
  <w:style w:type="paragraph" w:styleId="995">
    <w:name w:val="正文1"/>
    <w:basedOn w:val="796"/>
    <w:next w:val="796"/>
    <w:link w:val="796"/>
    <w:qFormat/>
    <w:pPr>
      <w:ind w:left="420" w:firstLine="527"/>
      <w:spacing w:before="120" w:line="360" w:lineRule="auto"/>
    </w:pPr>
    <w:rPr>
      <w:rFonts w:ascii="宋体" w:hAnsi="宋体"/>
    </w:rPr>
  </w:style>
  <w:style w:type="paragraph" w:styleId="996">
    <w:name w:val="首行缩进"/>
    <w:basedOn w:val="796"/>
    <w:next w:val="996"/>
    <w:link w:val="796"/>
    <w:qFormat/>
    <w:pPr>
      <w:ind w:firstLine="480"/>
    </w:pPr>
    <w:rPr>
      <w:lang w:val="zh-CN"/>
    </w:rPr>
  </w:style>
  <w:style w:type="paragraph" w:styleId="997">
    <w:name w:val="列出段落2"/>
    <w:basedOn w:val="796"/>
    <w:next w:val="997"/>
    <w:link w:val="796"/>
    <w:uiPriority w:val="99"/>
    <w:qFormat/>
    <w:pPr>
      <w:ind w:firstLine="420"/>
    </w:pPr>
  </w:style>
  <w:style w:type="paragraph" w:styleId="998">
    <w:name w:val="纯文本1"/>
    <w:basedOn w:val="796"/>
    <w:next w:val="998"/>
    <w:link w:val="796"/>
    <w:uiPriority w:val="99"/>
    <w:qFormat/>
    <w:rPr>
      <w:rFonts w:ascii="宋体" w:hAnsi="Courier New" w:eastAsia="楷体_GB2312"/>
      <w:sz w:val="26"/>
    </w:rPr>
  </w:style>
  <w:style w:type="paragraph" w:styleId="999">
    <w:name w:val="纯文本21"/>
    <w:basedOn w:val="796"/>
    <w:next w:val="999"/>
    <w:link w:val="796"/>
    <w:qFormat/>
    <w:pPr>
      <w:jc w:val="left"/>
      <w:widowControl/>
    </w:pPr>
    <w:rPr>
      <w:rFonts w:ascii="宋体" w:hAnsi="Courier New"/>
      <w:sz w:val="26"/>
    </w:rPr>
  </w:style>
  <w:style w:type="paragraph" w:styleId="1000">
    <w:name w:val="纯文本6"/>
    <w:basedOn w:val="796"/>
    <w:next w:val="1000"/>
    <w:link w:val="796"/>
    <w:qFormat/>
    <w:rPr>
      <w:rFonts w:ascii="宋体" w:hAnsi="Courier New" w:eastAsia="楷体_GB2312"/>
      <w:sz w:val="26"/>
      <w:szCs w:val="20"/>
    </w:rPr>
  </w:style>
  <w:style w:type="paragraph" w:styleId="1001">
    <w:name w:val="Default"/>
    <w:next w:val="1001"/>
    <w:link w:val="796"/>
    <w:qFormat/>
    <w:pPr>
      <w:widowControl w:val="off"/>
    </w:pPr>
    <w:rPr>
      <w:rFonts w:ascii="方正仿宋_GBK" w:hAnsi="方正仿宋_GBK" w:eastAsia="方正仿宋_GBK"/>
      <w:color w:val="000000"/>
      <w:sz w:val="24"/>
      <w:szCs w:val="22"/>
      <w:lang w:val="en-US" w:eastAsia="zh-CN" w:bidi="ar-SA"/>
    </w:rPr>
  </w:style>
  <w:style w:type="paragraph" w:styleId="1002">
    <w:name w:val="Body text|1"/>
    <w:basedOn w:val="796"/>
    <w:next w:val="1002"/>
    <w:link w:val="796"/>
    <w:qFormat/>
    <w:pPr>
      <w:ind w:firstLine="400"/>
      <w:spacing w:after="180" w:line="331" w:lineRule="auto"/>
    </w:pPr>
    <w:rPr>
      <w:rFonts w:ascii="宋体" w:hAnsi="宋体" w:cs="宋体"/>
      <w:sz w:val="20"/>
      <w:szCs w:val="20"/>
      <w:lang w:val="zh-TW" w:eastAsia="zh-TW" w:bidi="zh-TW"/>
    </w:rPr>
  </w:style>
  <w:style w:type="paragraph" w:styleId="1003">
    <w:name w:val="纯文本3"/>
    <w:basedOn w:val="796"/>
    <w:next w:val="1003"/>
    <w:link w:val="796"/>
    <w:qFormat/>
    <w:pPr>
      <w:jc w:val="left"/>
      <w:widowControl/>
    </w:pPr>
    <w:rPr>
      <w:rFonts w:ascii="宋体" w:hAnsi="Courier New" w:eastAsia="楷体_GB2312" w:cs="Times New Roman"/>
      <w:sz w:val="26"/>
      <w:szCs w:val="20"/>
    </w:rPr>
  </w:style>
  <w:style w:type="paragraph" w:styleId="1004">
    <w:name w:val="纯文本2"/>
    <w:basedOn w:val="796"/>
    <w:next w:val="1004"/>
    <w:link w:val="796"/>
    <w:qFormat/>
    <w:rPr>
      <w:rFonts w:ascii="宋体" w:hAnsi="Courier New" w:eastAsia="楷体_GB2312"/>
      <w:sz w:val="26"/>
      <w:szCs w:val="20"/>
    </w:rPr>
  </w:style>
  <w:style w:type="paragraph" w:styleId="1005">
    <w:name w:val="Table Paragraph"/>
    <w:basedOn w:val="796"/>
    <w:next w:val="1005"/>
    <w:link w:val="796"/>
    <w:uiPriority w:val="1"/>
    <w:qFormat/>
  </w:style>
  <w:style w:type="table" w:styleId="1006">
    <w:name w:val="Table Normal"/>
    <w:next w:val="1006"/>
    <w:link w:val="796"/>
    <w:uiPriority w:val="2"/>
    <w:unhideWhenUsed/>
    <w:qFormat/>
    <w:rPr>
      <w:lang w:val="en-US" w:eastAsia="zh-CN" w:bidi="ar-SA"/>
    </w:rPr>
    <w:tblPr/>
  </w:style>
  <w:style w:type="paragraph" w:styleId="1007">
    <w:name w:val="纯文本4"/>
    <w:basedOn w:val="796"/>
    <w:next w:val="1007"/>
    <w:link w:val="796"/>
    <w:qFormat/>
    <w:rPr>
      <w:rFonts w:ascii="宋体" w:hAnsi="Courier New" w:eastAsia="楷体_GB2312"/>
      <w:sz w:val="26"/>
      <w:szCs w:val="20"/>
    </w:rPr>
  </w:style>
  <w:style w:type="paragraph" w:styleId="1008">
    <w:name w:val="_Style 91"/>
    <w:next w:val="1008"/>
    <w:link w:val="796"/>
    <w:uiPriority w:val="99"/>
    <w:qFormat/>
    <w:pPr>
      <w:ind w:firstLine="420"/>
      <w:jc w:val="both"/>
      <w:widowControl w:val="off"/>
    </w:pPr>
    <w:rPr>
      <w:rFonts w:ascii="Calibri" w:hAnsi="Calibri"/>
      <w:sz w:val="21"/>
      <w:szCs w:val="22"/>
      <w:lang w:val="en-US" w:eastAsia="zh-CN" w:bidi="ar-SA"/>
    </w:rPr>
  </w:style>
  <w:style w:type="paragraph" w:styleId="1009">
    <w:name w:val="纯文本41"/>
    <w:basedOn w:val="796"/>
    <w:next w:val="1009"/>
    <w:link w:val="796"/>
    <w:qFormat/>
    <w:rPr>
      <w:rFonts w:ascii="宋体" w:hAnsi="Courier New" w:eastAsia="楷体_GB2312"/>
      <w:sz w:val="28"/>
      <w:szCs w:val="20"/>
    </w:rPr>
  </w:style>
  <w:style w:type="paragraph" w:styleId="1010">
    <w:name w:val="列出段落"/>
    <w:basedOn w:val="796"/>
    <w:next w:val="1010"/>
    <w:link w:val="796"/>
    <w:uiPriority w:val="99"/>
    <w:qFormat/>
    <w:pPr>
      <w:ind w:firstLine="420"/>
    </w:pPr>
  </w:style>
  <w:style w:type="paragraph" w:styleId="1011">
    <w:name w:val="普通(网站)1"/>
    <w:basedOn w:val="796"/>
    <w:next w:val="1011"/>
    <w:link w:val="796"/>
    <w:qFormat/>
    <w:pPr>
      <w:jc w:val="left"/>
      <w:spacing w:before="100" w:beforeAutospacing="1" w:after="100" w:afterAutospacing="1"/>
      <w:widowControl/>
    </w:pPr>
    <w:rPr>
      <w:rFonts w:ascii="宋体" w:hAnsi="宋体" w:cs="宋体"/>
      <w:sz w:val="24"/>
    </w:rPr>
  </w:style>
  <w:style w:type="paragraph" w:styleId="1012">
    <w:name w:val="正文文本缩进 31"/>
    <w:basedOn w:val="796"/>
    <w:next w:val="1012"/>
    <w:link w:val="796"/>
    <w:qFormat/>
    <w:pPr>
      <w:ind w:firstLine="480"/>
      <w:jc w:val="left"/>
      <w:spacing w:line="440" w:lineRule="atLeast"/>
    </w:pPr>
    <w:rPr>
      <w:sz w:val="24"/>
    </w:rPr>
  </w:style>
  <w:style w:type="character" w:styleId="1013">
    <w:name w:val="15"/>
    <w:basedOn w:val="806"/>
    <w:next w:val="1013"/>
    <w:link w:val="796"/>
    <w:qFormat/>
    <w:rPr>
      <w:rFonts w:ascii="Calibri" w:hAnsi="Calibri" w:cs="Calibri"/>
      <w:sz w:val="21"/>
      <w:szCs w:val="21"/>
    </w:rPr>
  </w:style>
  <w:style w:type="character" w:styleId="1014">
    <w:name w:val="font01"/>
    <w:basedOn w:val="806"/>
    <w:next w:val="1014"/>
    <w:link w:val="796"/>
    <w:rPr>
      <w:rFonts w:ascii="Arial" w:hAnsi="Arial" w:cs="Arial"/>
      <w:color w:val="000000"/>
      <w:sz w:val="20"/>
      <w:szCs w:val="20"/>
      <w:u w:val="none"/>
    </w:rPr>
  </w:style>
  <w:style w:type="character" w:styleId="1015">
    <w:name w:val="font61"/>
    <w:basedOn w:val="806"/>
    <w:next w:val="1015"/>
    <w:link w:val="796"/>
    <w:qFormat/>
    <w:rPr>
      <w:rFonts w:hint="eastAsia" w:ascii="宋体" w:hAnsi="宋体" w:eastAsia="宋体" w:cs="宋体"/>
      <w:color w:val="000000"/>
      <w:sz w:val="20"/>
      <w:szCs w:val="20"/>
      <w:u w:val="none"/>
    </w:rPr>
  </w:style>
  <w:style w:type="paragraph" w:styleId="1016">
    <w:name w:val="纯文本5"/>
    <w:basedOn w:val="796"/>
    <w:next w:val="1016"/>
    <w:link w:val="796"/>
    <w:qFormat/>
    <w:rPr>
      <w:rFonts w:ascii="宋体" w:hAnsi="Courier New" w:eastAsia="楷体_GB2312"/>
      <w:sz w:val="26"/>
    </w:rPr>
  </w:style>
  <w:style w:type="paragraph" w:styleId="1017">
    <w:name w:val="纯文本511"/>
    <w:basedOn w:val="796"/>
    <w:next w:val="1017"/>
    <w:link w:val="796"/>
    <w:unhideWhenUsed/>
    <w:qFormat/>
    <w:rPr>
      <w:rFonts w:hint="eastAsia" w:ascii="宋体" w:hAnsi="Courier New"/>
      <w:sz w:val="28"/>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3</cp:revision>
  <dcterms:created xsi:type="dcterms:W3CDTF">2024-08-01T06:53:00Z</dcterms:created>
  <dcterms:modified xsi:type="dcterms:W3CDTF">2025-11-24T02:37:15Z</dcterms:modified>
</cp:coreProperties>
</file>